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Independent Contractor Agreement</w:t>
      </w:r>
    </w:p>
    <w:p>
      <w:pPr>
        <w:spacing w:before="0" w:after="300"/>
        <w:jc w:val="center"/>
      </w:pPr>
      <w:r>
        <w:rPr>
          <w:rFonts w:ascii="Arial" w:cs="Arial" w:eastAsia="Arial" w:hAnsi="Arial"/>
          <w:color w:val="8C8680"/>
          <w:sz w:val="22"/>
          <w:szCs w:val="22"/>
        </w:rPr>
        <w:t xml:space="preserve">DJ Collaborator</w:t>
      </w:r>
    </w:p>
    <w:p>
      <w:pPr>
        <w:pBdr>
          <w:bottom w:val="single" w:color="C8963C" w:sz="4" w:space="1"/>
        </w:pBdr>
        <w:spacing w:before="200" w:after="200"/>
      </w:pP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Company</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Lee Entertainment  |  Vancouver Island, BC, Canada</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Contractor</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[Contractor Legal Name] — DJ Collaborator</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Type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Independent Contractor Agreement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Note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DJEP auto-fills Contractor name when sent for digital signature</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 NOTE FROM ABRAHAM LEE</w:t>
            </w:r>
          </w:p>
          <w:p>
            <w:pPr>
              <w:spacing w:before="0" w:after="0"/>
            </w:pPr>
            <w:r>
              <w:rPr>
                <w:rFonts w:ascii="Arial" w:cs="Arial" w:eastAsia="Arial" w:hAnsi="Arial"/>
                <w:color w:val="EDE0C4"/>
                <w:sz w:val="20"/>
                <w:szCs w:val="20"/>
              </w:rPr>
              <w:t xml:space="preserve">Our collaborators are the backbone of what we do at Lee Entertainment. It is always our goal to make sure every DJ we work with is paid well, treated with respect, and receives the larger portion of what the client pays. We believe that when our collaborators win, we all win. This agreement is built on that principle — transparency, fairness, and mutual growth.</w:t>
            </w:r>
          </w:p>
        </w:tc>
      </w:tr>
    </w:tbl>
    <w:p>
      <w:r>
        <w:br w:type="page"/>
      </w:r>
    </w:p>
    <w:p>
      <w:pPr>
        <w:spacing w:before="360" w:after="80"/>
      </w:pPr>
      <w:r>
        <w:rPr>
          <w:rFonts w:ascii="Arial" w:cs="Arial" w:eastAsia="Arial" w:hAnsi="Arial"/>
          <w:b/>
          <w:bCs/>
          <w:caps/>
          <w:color w:val="C8963C"/>
          <w:spacing w:val="80"/>
          <w:sz w:val="17"/>
          <w:szCs w:val="17"/>
        </w:rPr>
        <w:t xml:space="preserve">Section 1 — Parties, Status &amp; IC Terms</w:t>
      </w:r>
    </w:p>
    <w:p>
      <w:pPr>
        <w:pStyle w:val="Heading1"/>
        <w:spacing w:before="160" w:after="160"/>
      </w:pPr>
      <w:r>
        <w:rPr>
          <w:rFonts w:ascii="Arial" w:cs="Arial" w:eastAsia="Arial" w:hAnsi="Arial"/>
          <w:b/>
          <w:bCs/>
          <w:color w:val="0D0B08"/>
          <w:sz w:val="38"/>
          <w:szCs w:val="38"/>
        </w:rPr>
        <w:t xml:space="preserve">1.  Parties, Nature of Agreement &amp; Independent Contractor Status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Independent Contractor Agreement ("Agreement") is entered into between Abraham Lee operating as Lee Entertainment ("Company") and the named Contractor ("Contractor"). It defines the terms under which the Contractor performs DJ services for events booked by Lee Entertainment on Vancouver Island, British Columbia, Canada.</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INDEPENDENT CONTRACTOR — NOT AN EMPLOYEE</w:t>
            </w:r>
          </w:p>
          <w:p>
            <w:pPr>
              <w:spacing w:before="0" w:after="60"/>
            </w:pPr>
            <w:r>
              <w:rPr>
                <w:rFonts w:ascii="Arial" w:cs="Arial" w:eastAsia="Arial" w:hAnsi="Arial"/>
                <w:color w:val="2C2C2C"/>
                <w:sz w:val="20"/>
                <w:szCs w:val="20"/>
              </w:rPr>
              <w:t xml:space="preserve">The Contractor is engaged strictly as an independent contractor. Nothing in this Agreement creates an employment relationship, partnership, joint venture, agency, or franchise between the parties. The Contractor is not entitled to any employee benefits, workers’ compensation, vacation pay, sick pay, or any other benefits provided to employees of Lee Entertainment.</w:t>
            </w:r>
          </w:p>
          <w:p>
            <w:pPr>
              <w:spacing w:before="0" w:after="0"/>
            </w:pPr>
            <w:r>
              <w:rPr>
                <w:rFonts w:ascii="Arial" w:cs="Arial" w:eastAsia="Arial" w:hAnsi="Arial"/>
                <w:color w:val="2C2C2C"/>
                <w:sz w:val="20"/>
                <w:szCs w:val="20"/>
              </w:rPr>
              <w:t xml:space="preserve">Lee Entertainment does not control how the Contractor performs their services — only the agreed outcome and professional standards defined in this Agreement.</w:t>
            </w:r>
          </w:p>
        </w:tc>
      </w:tr>
    </w:tbl>
    <w:p>
      <w:pPr>
        <w:spacing w:before="120" w:after="0"/>
      </w:pPr>
    </w:p>
    <w:p>
      <w:pPr>
        <w:pStyle w:val="Heading2"/>
        <w:spacing w:before="280" w:after="80"/>
      </w:pPr>
      <w:r>
        <w:rPr>
          <w:rFonts w:ascii="Arial" w:cs="Arial" w:eastAsia="Arial" w:hAnsi="Arial"/>
          <w:b/>
          <w:bCs/>
          <w:color w:val="C8963C"/>
          <w:sz w:val="26"/>
          <w:szCs w:val="26"/>
        </w:rPr>
        <w:t xml:space="preserve">1.1  Tax Responsibility</w:t>
      </w:r>
    </w:p>
    <w:p>
      <w:pPr>
        <w:spacing w:before="60" w:after="100"/>
      </w:pPr>
      <w:r>
        <w:rPr>
          <w:rFonts w:ascii="Arial" w:cs="Arial" w:eastAsia="Arial" w:hAnsi="Arial"/>
          <w:b w:val="false"/>
          <w:bCs w:val="false"/>
          <w:i w:val="false"/>
          <w:iCs w:val="false"/>
          <w:color w:val="2C2C2C"/>
          <w:sz w:val="22"/>
          <w:szCs w:val="22"/>
        </w:rPr>
        <w:t xml:space="preserve">The Contractor is solely responsible for reporting, filing, and remitting all applicable taxes on income earned under this Agreement, including federal and provincial income tax and GST/HST where applicable. Lee Entertainment does not withhold or remit taxes on the Contractor's behalf. The Contractor should consult a qualified tax professional regarding their obligations under Canadian tax law.</w:t>
      </w:r>
    </w:p>
    <w:p>
      <w:pPr>
        <w:spacing w:before="120" w:after="0"/>
      </w:pPr>
    </w:p>
    <w:p>
      <w:pPr>
        <w:pStyle w:val="Heading2"/>
        <w:spacing w:before="280" w:after="80"/>
      </w:pPr>
      <w:r>
        <w:rPr>
          <w:rFonts w:ascii="Arial" w:cs="Arial" w:eastAsia="Arial" w:hAnsi="Arial"/>
          <w:b/>
          <w:bCs/>
          <w:color w:val="C8963C"/>
          <w:sz w:val="26"/>
          <w:szCs w:val="26"/>
        </w:rPr>
        <w:t xml:space="preserve">1.2  Equipment &amp; Insurance</w:t>
      </w:r>
    </w:p>
    <w:p>
      <w:pPr>
        <w:spacing w:before="60" w:after="100"/>
      </w:pPr>
      <w:r>
        <w:rPr>
          <w:rFonts w:ascii="Arial" w:cs="Arial" w:eastAsia="Arial" w:hAnsi="Arial"/>
          <w:b w:val="false"/>
          <w:bCs w:val="false"/>
          <w:i w:val="false"/>
          <w:iCs w:val="false"/>
          <w:color w:val="2C2C2C"/>
          <w:sz w:val="22"/>
          <w:szCs w:val="22"/>
        </w:rPr>
        <w:t xml:space="preserve">The Contractor is responsible for providing, maintaining, and insuring their own DJ equipment. It is strongly recommended that the Contractor carry personal liability insurance for events they perform. Lee Entertainment is not responsible for any damage to or loss of the Contractor's equipment, nor is Lee Entertainment liable for any incidents arising from the Contractor's performance at any event.</w:t>
      </w:r>
    </w:p>
    <w:p>
      <w:pPr>
        <w:spacing w:before="160" w:after="0"/>
      </w:pPr>
    </w:p>
    <w:p>
      <w:pPr>
        <w:spacing w:before="360" w:after="80"/>
      </w:pPr>
      <w:r>
        <w:rPr>
          <w:rFonts w:ascii="Arial" w:cs="Arial" w:eastAsia="Arial" w:hAnsi="Arial"/>
          <w:b/>
          <w:bCs/>
          <w:caps/>
          <w:color w:val="C8963C"/>
          <w:spacing w:val="80"/>
          <w:sz w:val="17"/>
          <w:szCs w:val="17"/>
        </w:rPr>
        <w:t xml:space="preserve">Section 2 — Scope of Services</w:t>
      </w:r>
    </w:p>
    <w:p>
      <w:pPr>
        <w:pStyle w:val="Heading1"/>
        <w:spacing w:before="160" w:after="160"/>
      </w:pPr>
      <w:r>
        <w:rPr>
          <w:rFonts w:ascii="Arial" w:cs="Arial" w:eastAsia="Arial" w:hAnsi="Arial"/>
          <w:b/>
          <w:bCs/>
          <w:color w:val="0D0B08"/>
          <w:sz w:val="38"/>
          <w:szCs w:val="38"/>
        </w:rPr>
        <w:t xml:space="preserve">2.  Scope of Services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When assigned an event by Abraham Lee, the Contractor agrees to:</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Perform the assigned event professionally and to the highest standard</w:t>
      </w:r>
    </w:p>
    <w:p>
      <w:pPr>
        <w:pStyle w:val="ListParagraph"/>
        <w:numPr>
          <w:ilvl w:val="0"/>
          <w:numId w:val="2"/>
        </w:numPr>
        <w:spacing w:before="40" w:after="40"/>
      </w:pPr>
      <w:r>
        <w:rPr>
          <w:rFonts w:ascii="Arial" w:cs="Arial" w:eastAsia="Arial" w:hAnsi="Arial"/>
          <w:b w:val="false"/>
          <w:bCs w:val="false"/>
          <w:color w:val="2C2C2C"/>
          <w:sz w:val="22"/>
          <w:szCs w:val="22"/>
        </w:rPr>
        <w:t xml:space="preserve">Attend a mandatory Google Meet call with Abraham Lee and the client approximately two weeks before each wedding event to review logistics, confirm the timeline, and prepare fully</w:t>
      </w:r>
    </w:p>
    <w:p>
      <w:pPr>
        <w:pStyle w:val="ListParagraph"/>
        <w:numPr>
          <w:ilvl w:val="0"/>
          <w:numId w:val="2"/>
        </w:numPr>
        <w:spacing w:before="40" w:after="40"/>
      </w:pPr>
      <w:r>
        <w:rPr>
          <w:rFonts w:ascii="Arial" w:cs="Arial" w:eastAsia="Arial" w:hAnsi="Arial"/>
          <w:b w:val="false"/>
          <w:bCs w:val="false"/>
          <w:color w:val="2C2C2C"/>
          <w:sz w:val="22"/>
          <w:szCs w:val="22"/>
        </w:rPr>
        <w:t xml:space="preserve">Arrive at the venue a minimum of three hours before the event start time</w:t>
      </w:r>
    </w:p>
    <w:p>
      <w:pPr>
        <w:pStyle w:val="ListParagraph"/>
        <w:numPr>
          <w:ilvl w:val="0"/>
          <w:numId w:val="2"/>
        </w:numPr>
        <w:spacing w:before="40" w:after="40"/>
      </w:pPr>
      <w:r>
        <w:rPr>
          <w:rFonts w:ascii="Arial" w:cs="Arial" w:eastAsia="Arial" w:hAnsi="Arial"/>
          <w:b w:val="false"/>
          <w:bCs w:val="false"/>
          <w:color w:val="2C2C2C"/>
          <w:sz w:val="22"/>
          <w:szCs w:val="22"/>
        </w:rPr>
        <w:t xml:space="preserve">Be fully set up, sound checked, dressed appropriately, and ready to perform before any guests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Represent Lee Entertainment professionally throughout every assigned event</w:t>
      </w:r>
    </w:p>
    <w:p>
      <w:pPr>
        <w:pStyle w:val="ListParagraph"/>
        <w:numPr>
          <w:ilvl w:val="0"/>
          <w:numId w:val="2"/>
        </w:numPr>
        <w:spacing w:before="40" w:after="40"/>
      </w:pPr>
      <w:r>
        <w:rPr>
          <w:rFonts w:ascii="Arial" w:cs="Arial" w:eastAsia="Arial" w:hAnsi="Arial"/>
          <w:b w:val="false"/>
          <w:bCs w:val="false"/>
          <w:color w:val="2C2C2C"/>
          <w:sz w:val="22"/>
          <w:szCs w:val="22"/>
        </w:rPr>
        <w:t xml:space="preserve">Actively seek 5-star Google reviews for Lee Entertainment from clients and guests at every assigned event</w:t>
      </w:r>
    </w:p>
    <w:p>
      <w:pPr>
        <w:spacing w:before="160" w:after="0"/>
      </w:pPr>
    </w:p>
    <w:p>
      <w:pPr>
        <w:spacing w:before="360" w:after="80"/>
      </w:pPr>
      <w:r>
        <w:rPr>
          <w:rFonts w:ascii="Arial" w:cs="Arial" w:eastAsia="Arial" w:hAnsi="Arial"/>
          <w:b/>
          <w:bCs/>
          <w:caps/>
          <w:color w:val="C8963C"/>
          <w:spacing w:val="80"/>
          <w:sz w:val="17"/>
          <w:szCs w:val="17"/>
        </w:rPr>
        <w:t xml:space="preserve">Section 3 — Equipment Requirements</w:t>
      </w:r>
    </w:p>
    <w:p>
      <w:pPr>
        <w:pStyle w:val="Heading1"/>
        <w:spacing w:before="160" w:after="160"/>
      </w:pPr>
      <w:r>
        <w:rPr>
          <w:rFonts w:ascii="Arial" w:cs="Arial" w:eastAsia="Arial" w:hAnsi="Arial"/>
          <w:b/>
          <w:bCs/>
          <w:color w:val="0D0B08"/>
          <w:sz w:val="38"/>
          <w:szCs w:val="38"/>
        </w:rPr>
        <w:t xml:space="preserve">3.  Equipment Requirements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To be eligible for full event pay, the Contractor must meet all equipment requirements for the event type assigned. All equipment must be in full working condition, clean, and professionally presented.</w:t>
      </w:r>
    </w:p>
    <w:p>
      <w:pPr>
        <w:spacing w:before="120" w:after="0"/>
      </w:pPr>
    </w:p>
    <w:p>
      <w:pPr>
        <w:pStyle w:val="Heading2"/>
        <w:spacing w:before="280" w:after="80"/>
      </w:pPr>
      <w:r>
        <w:rPr>
          <w:rFonts w:ascii="Arial" w:cs="Arial" w:eastAsia="Arial" w:hAnsi="Arial"/>
          <w:b/>
          <w:bCs/>
          <w:color w:val="C8963C"/>
          <w:sz w:val="26"/>
          <w:szCs w:val="26"/>
        </w:rPr>
        <w:t xml:space="preserve">3.1  Outdoor Ceremonies — Required for Full Pay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OUTDOOR CEREMONY CHECKLIST — ALL REQUIRED</w:t>
            </w:r>
          </w:p>
          <w:p>
            <w:pPr>
              <w:spacing w:before="0" w:after="40"/>
            </w:pPr>
            <w:r>
              <w:rPr>
                <w:rFonts w:ascii="Arial" w:cs="Arial" w:eastAsia="Arial" w:hAnsi="Arial"/>
                <w:color w:val="2C2C2C"/>
                <w:sz w:val="21"/>
                <w:szCs w:val="21"/>
              </w:rPr>
              <w:t xml:space="preserve">—  Power bank battery sufficient to power the full setup for the ceremony duration</w:t>
            </w:r>
          </w:p>
          <w:p>
            <w:pPr>
              <w:spacing w:before="0" w:after="40"/>
            </w:pPr>
            <w:r>
              <w:rPr>
                <w:rFonts w:ascii="Arial" w:cs="Arial" w:eastAsia="Arial" w:hAnsi="Arial"/>
                <w:color w:val="2C2C2C"/>
                <w:sz w:val="21"/>
                <w:szCs w:val="21"/>
              </w:rPr>
              <w:t xml:space="preserve">—  Mixing board capable of controlling a minimum of two body pack microphones</w:t>
            </w:r>
          </w:p>
          <w:p>
            <w:pPr>
              <w:spacing w:before="0" w:after="40"/>
            </w:pPr>
            <w:r>
              <w:rPr>
                <w:rFonts w:ascii="Arial" w:cs="Arial" w:eastAsia="Arial" w:hAnsi="Arial"/>
                <w:color w:val="2C2C2C"/>
                <w:sz w:val="21"/>
                <w:szCs w:val="21"/>
              </w:rPr>
              <w:t xml:space="preserve">—  Minimum two wireless body pack microphones in full working condition</w:t>
            </w:r>
          </w:p>
          <w:p>
            <w:pPr>
              <w:spacing w:before="0" w:after="40"/>
            </w:pPr>
            <w:r>
              <w:rPr>
                <w:rFonts w:ascii="Arial" w:cs="Arial" w:eastAsia="Arial" w:hAnsi="Arial"/>
                <w:color w:val="2C2C2C"/>
                <w:sz w:val="21"/>
                <w:szCs w:val="21"/>
              </w:rPr>
              <w:t xml:space="preserve">—  Ability to play ceremony music at appropriate volume for the outdoor space</w:t>
            </w:r>
          </w:p>
          <w:p>
            <w:pPr>
              <w:spacing w:before="0" w:after="0"/>
            </w:pPr>
            <w:r>
              <w:rPr>
                <w:rFonts w:ascii="Arial" w:cs="Arial" w:eastAsia="Arial" w:hAnsi="Arial"/>
                <w:color w:val="2C2C2C"/>
                <w:sz w:val="21"/>
                <w:szCs w:val="21"/>
              </w:rPr>
              <w:t xml:space="preserve">—  Clean, organized, and professional setup visible to guests</w:t>
            </w:r>
          </w:p>
        </w:tc>
      </w:tr>
    </w:tbl>
    <w:p>
      <w:pPr>
        <w:spacing w:before="120" w:after="0"/>
      </w:pPr>
    </w:p>
    <w:p>
      <w:pPr>
        <w:pStyle w:val="Heading2"/>
        <w:spacing w:before="280" w:after="80"/>
      </w:pPr>
      <w:r>
        <w:rPr>
          <w:rFonts w:ascii="Arial" w:cs="Arial" w:eastAsia="Arial" w:hAnsi="Arial"/>
          <w:b/>
          <w:bCs/>
          <w:color w:val="C8963C"/>
          <w:sz w:val="26"/>
          <w:szCs w:val="26"/>
        </w:rPr>
        <w:t xml:space="preserve">3.2  Indoor Receptions — Required for Full Pay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INDOOR RECEPTION CHECKLIST — ALL REQUIRED</w:t>
            </w:r>
          </w:p>
          <w:p>
            <w:pPr>
              <w:spacing w:before="0" w:after="40"/>
            </w:pPr>
            <w:r>
              <w:rPr>
                <w:rFonts w:ascii="Arial" w:cs="Arial" w:eastAsia="Arial" w:hAnsi="Arial"/>
                <w:color w:val="2C2C2C"/>
                <w:sz w:val="21"/>
                <w:szCs w:val="21"/>
              </w:rPr>
              <w:t xml:space="preserve">—  Professional DJ mixing board</w:t>
            </w:r>
          </w:p>
          <w:p>
            <w:pPr>
              <w:spacing w:before="0" w:after="40"/>
            </w:pPr>
            <w:r>
              <w:rPr>
                <w:rFonts w:ascii="Arial" w:cs="Arial" w:eastAsia="Arial" w:hAnsi="Arial"/>
                <w:color w:val="2C2C2C"/>
                <w:sz w:val="21"/>
                <w:szCs w:val="21"/>
              </w:rPr>
              <w:t xml:space="preserve">—  Minimum left and right speakers appropriate for the venue size</w:t>
            </w:r>
          </w:p>
          <w:p>
            <w:pPr>
              <w:spacing w:before="0" w:after="40"/>
            </w:pPr>
            <w:r>
              <w:rPr>
                <w:rFonts w:ascii="Arial" w:cs="Arial" w:eastAsia="Arial" w:hAnsi="Arial"/>
                <w:color w:val="2C2C2C"/>
                <w:sz w:val="21"/>
                <w:szCs w:val="21"/>
              </w:rPr>
              <w:t xml:space="preserve">—  DJ lighting setup appropriate for the event</w:t>
            </w:r>
          </w:p>
          <w:p>
            <w:pPr>
              <w:spacing w:before="0" w:after="0"/>
            </w:pPr>
            <w:r>
              <w:rPr>
                <w:rFonts w:ascii="Arial" w:cs="Arial" w:eastAsia="Arial" w:hAnsi="Arial"/>
                <w:color w:val="2C2C2C"/>
                <w:sz w:val="21"/>
                <w:szCs w:val="21"/>
              </w:rPr>
              <w:t xml:space="preserve">—  Clean, organized, and professional DJ booth setup</w:t>
            </w:r>
          </w:p>
        </w:tc>
      </w:tr>
    </w:tbl>
    <w:p>
      <w:pPr>
        <w:spacing w:before="80" w:after="0"/>
      </w:pPr>
    </w:p>
    <w:p>
      <w:pPr>
        <w:spacing w:before="60" w:after="100"/>
      </w:pPr>
      <w:r>
        <w:rPr>
          <w:rFonts w:ascii="Arial" w:cs="Arial" w:eastAsia="Arial" w:hAnsi="Arial"/>
          <w:b w:val="false"/>
          <w:bCs w:val="false"/>
          <w:i/>
          <w:iCs/>
          <w:color w:val="2C2C2C"/>
          <w:sz w:val="22"/>
          <w:szCs w:val="22"/>
        </w:rPr>
        <w:t xml:space="preserve">If the Contractor cannot meet equipment requirements for a specific assigned event, they must notify Abraham Lee at least 14 days in advance. Failure to meet requirements on the day of an event without prior notice may result in reduction or forfeiture of pay for that event.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4 — Compensation</w:t>
      </w:r>
    </w:p>
    <w:p>
      <w:pPr>
        <w:pStyle w:val="Heading1"/>
        <w:spacing w:before="160" w:after="160"/>
      </w:pPr>
      <w:r>
        <w:rPr>
          <w:rFonts w:ascii="Arial" w:cs="Arial" w:eastAsia="Arial" w:hAnsi="Arial"/>
          <w:b/>
          <w:bCs/>
          <w:color w:val="0D0B08"/>
          <w:sz w:val="38"/>
          <w:szCs w:val="38"/>
        </w:rPr>
        <w:t xml:space="preserve">4.  Compensation</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Event pay is a single flat rate per event. There is no overtime pay, no hourly rate, and no additional compensation for extended hours regardless of how long the event runs. The Contractor always receives the larger portion of what the client pays. Lee Entertainment is committed to ensuring every Contractor is compensated fairly and generously for every event they perform.</w:t>
      </w:r>
    </w:p>
    <w:p>
      <w:pPr>
        <w:spacing w:before="120" w:after="0"/>
      </w:pPr>
    </w:p>
    <w:p>
      <w:pPr>
        <w:pStyle w:val="Heading2"/>
        <w:spacing w:before="280" w:after="80"/>
      </w:pPr>
      <w:r>
        <w:rPr>
          <w:rFonts w:ascii="Arial" w:cs="Arial" w:eastAsia="Arial" w:hAnsi="Arial"/>
          <w:b/>
          <w:bCs/>
          <w:color w:val="C8963C"/>
          <w:sz w:val="26"/>
          <w:szCs w:val="26"/>
        </w:rPr>
        <w:t xml:space="preserve">4.1  Wedding 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080"/>
        <w:gridCol w:w="2080"/>
      </w:tblGrid>
      <w:tr>
        <w:tc>
          <w:tcPr>
            <w:tcW w:type="dxa" w:w="52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20"/>
                <w:szCs w:val="20"/>
              </w:rPr>
              <w:t xml:space="preserve">ITEM</w:t>
            </w:r>
          </w:p>
        </w:tc>
        <w:tc>
          <w:tcPr>
            <w:tcW w:type="dxa" w:w="208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20"/>
                <w:szCs w:val="20"/>
              </w:rPr>
              <w:t xml:space="preserve">GOES TO</w:t>
            </w:r>
          </w:p>
        </w:tc>
        <w:tc>
          <w:tcPr>
            <w:tcW w:type="dxa" w:w="208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right"/>
            </w:pPr>
            <w:r>
              <w:rPr>
                <w:rFonts w:ascii="Arial" w:cs="Arial" w:eastAsia="Arial" w:hAnsi="Arial"/>
                <w:b/>
                <w:bCs/>
                <w:color w:val="C8963C"/>
                <w:sz w:val="20"/>
                <w:szCs w:val="20"/>
              </w:rPr>
              <w:t xml:space="preserve">AMOUNT</w:t>
            </w:r>
          </w:p>
        </w:tc>
      </w:tr>
      <w:tr>
        <w:tc>
          <w:tcPr>
            <w:tcW w:type="dxa" w:w="5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val="false"/>
                <w:bCs w:val="false"/>
                <w:color w:val="2C2C2C"/>
                <w:sz w:val="20"/>
                <w:szCs w:val="20"/>
              </w:rPr>
              <w:t xml:space="preserve">Gross Wedding Fee (total client price)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100%</w:t>
            </w:r>
          </w:p>
        </w:tc>
      </w:tr>
      <w:tr>
        <w:tc>
          <w:tcPr>
            <w:tcW w:type="dxa" w:w="5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val="false"/>
                <w:bCs w:val="false"/>
                <w:color w:val="2C2C2C"/>
                <w:sz w:val="20"/>
                <w:szCs w:val="20"/>
              </w:rPr>
              <w:t xml:space="preserve">$600 Deposit</w:t>
            </w:r>
          </w:p>
        </w:tc>
        <w:tc>
          <w:tcPr>
            <w:tcW w:type="dxa" w:w="208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Lee Entertainment</w:t>
            </w:r>
          </w:p>
        </w:tc>
        <w:tc>
          <w:tcPr>
            <w:tcW w:type="dxa" w:w="208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fixed</w:t>
            </w:r>
          </w:p>
        </w:tc>
      </w:tr>
      <w:tr>
        <w:tc>
          <w:tcPr>
            <w:tcW w:type="dxa" w:w="5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val="false"/>
                <w:bCs w:val="false"/>
                <w:color w:val="2C2C2C"/>
                <w:sz w:val="20"/>
                <w:szCs w:val="20"/>
              </w:rPr>
              <w:t xml:space="preserve">$100 Marketing Fee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Isaac Justesen (Marketing Partner)</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fixed</w:t>
            </w:r>
          </w:p>
        </w:tc>
      </w:tr>
      <w:tr>
        <w:tc>
          <w:tcPr>
            <w:tcW w:type="dxa" w:w="5200"/>
            <w:tcBorders>
              <w:top w:val="single" w:color="3A3530" w:sz="1"/>
              <w:left w:val="single" w:color="3A3530" w:sz="1"/>
              <w:bottom w:val="single" w:color="3A3530" w:sz="1"/>
              <w:right w:val="single" w:color="3A3530" w:sz="1"/>
            </w:tcBorders>
            <w:shd w:fill="1C1812" w:val="clear"/>
            <w:tcMar>
              <w:top w:type="dxa" w:w="80"/>
              <w:left w:type="dxa" w:w="120"/>
              <w:bottom w:type="dxa" w:w="80"/>
              <w:right w:type="dxa" w:w="80"/>
            </w:tcMar>
          </w:tcPr>
          <w:p>
            <w:r>
              <w:rPr>
                <w:rFonts w:ascii="Arial" w:cs="Arial" w:eastAsia="Arial" w:hAnsi="Arial"/>
                <w:b/>
                <w:bCs/>
                <w:color w:val="C8963C"/>
                <w:sz w:val="20"/>
                <w:szCs w:val="20"/>
              </w:rPr>
              <w:t xml:space="preserve">CONTRACTOR EARNS</w:t>
            </w:r>
          </w:p>
        </w:tc>
        <w:tc>
          <w:tcPr>
            <w:tcW w:type="dxa" w:w="208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center"/>
            </w:pPr>
            <w:r>
              <w:rPr>
                <w:rFonts w:ascii="Arial" w:cs="Arial" w:eastAsia="Arial" w:hAnsi="Arial"/>
                <w:b/>
                <w:bCs/>
                <w:color w:val="C8963C"/>
                <w:sz w:val="20"/>
                <w:szCs w:val="20"/>
              </w:rPr>
              <w:t xml:space="preserve">Full Remainder</w:t>
            </w:r>
          </w:p>
        </w:tc>
        <w:tc>
          <w:tcPr>
            <w:tcW w:type="dxa" w:w="208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right"/>
            </w:pPr>
            <w:r>
              <w:rPr>
                <w:rFonts w:ascii="Arial" w:cs="Arial" w:eastAsia="Arial" w:hAnsi="Arial"/>
                <w:b/>
                <w:bCs/>
                <w:color w:val="C8963C"/>
                <w:sz w:val="20"/>
                <w:szCs w:val="20"/>
              </w:rPr>
              <w:t xml:space="preserve">everything else</w:t>
            </w:r>
          </w:p>
        </w:tc>
      </w:tr>
    </w:tbl>
    <w:p>
      <w:pPr>
        <w:spacing w:before="80" w:after="0"/>
      </w:pPr>
    </w:p>
    <w:p>
      <w:pPr>
        <w:spacing w:before="60" w:after="100"/>
      </w:pPr>
      <w:r>
        <w:rPr>
          <w:rFonts w:ascii="Arial" w:cs="Arial" w:eastAsia="Arial" w:hAnsi="Arial"/>
          <w:b w:val="false"/>
          <w:bCs w:val="false"/>
          <w:i/>
          <w:iCs/>
          <w:color w:val="2C2C2C"/>
          <w:sz w:val="22"/>
          <w:szCs w:val="22"/>
        </w:rPr>
        <w:t xml:space="preserve">Example: $2,000 wedding → Lee Entertainment retains $600 + $100 = $700 total. Contractor earns $1,300.</w:t>
      </w:r>
    </w:p>
    <w:p>
      <w:pPr>
        <w:spacing w:before="120" w:after="0"/>
      </w:pPr>
    </w:p>
    <w:p>
      <w:pPr>
        <w:pStyle w:val="Heading2"/>
        <w:spacing w:before="280" w:after="80"/>
      </w:pPr>
      <w:r>
        <w:rPr>
          <w:rFonts w:ascii="Arial" w:cs="Arial" w:eastAsia="Arial" w:hAnsi="Arial"/>
          <w:b/>
          <w:bCs/>
          <w:color w:val="C8963C"/>
          <w:sz w:val="26"/>
          <w:szCs w:val="26"/>
        </w:rPr>
        <w:t xml:space="preserve">4.2  All Other Events (Corporate, Private, Holiday,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080"/>
        <w:gridCol w:w="2080"/>
      </w:tblGrid>
      <w:tr>
        <w:tc>
          <w:tcPr>
            <w:tcW w:type="dxa" w:w="52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r>
              <w:rPr>
                <w:rFonts w:ascii="Arial" w:cs="Arial" w:eastAsia="Arial" w:hAnsi="Arial"/>
                <w:b/>
                <w:bCs/>
                <w:color w:val="C8963C"/>
                <w:sz w:val="20"/>
                <w:szCs w:val="20"/>
              </w:rPr>
              <w:t xml:space="preserve">ITEM</w:t>
            </w:r>
          </w:p>
        </w:tc>
        <w:tc>
          <w:tcPr>
            <w:tcW w:type="dxa" w:w="208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center"/>
            </w:pPr>
            <w:r>
              <w:rPr>
                <w:rFonts w:ascii="Arial" w:cs="Arial" w:eastAsia="Arial" w:hAnsi="Arial"/>
                <w:b/>
                <w:bCs/>
                <w:color w:val="C8963C"/>
                <w:sz w:val="20"/>
                <w:szCs w:val="20"/>
              </w:rPr>
              <w:t xml:space="preserve">GOES TO</w:t>
            </w:r>
          </w:p>
        </w:tc>
        <w:tc>
          <w:tcPr>
            <w:tcW w:type="dxa" w:w="2080"/>
            <w:tcBorders>
              <w:top w:val="single" w:color="3A3530" w:sz="1"/>
              <w:left w:val="single" w:color="3A3530" w:sz="1"/>
              <w:bottom w:val="single" w:color="3A3530" w:sz="1"/>
              <w:right w:val="single" w:color="3A3530" w:sz="1"/>
            </w:tcBorders>
            <w:shd w:fill="0D0B08" w:val="clear"/>
            <w:tcMar>
              <w:top w:type="dxa" w:w="80"/>
              <w:left w:type="dxa" w:w="80"/>
              <w:bottom w:type="dxa" w:w="80"/>
              <w:right w:type="dxa" w:w="80"/>
            </w:tcMar>
          </w:tcPr>
          <w:p>
            <w:pPr>
              <w:jc w:val="right"/>
            </w:pPr>
            <w:r>
              <w:rPr>
                <w:rFonts w:ascii="Arial" w:cs="Arial" w:eastAsia="Arial" w:hAnsi="Arial"/>
                <w:b/>
                <w:bCs/>
                <w:color w:val="C8963C"/>
                <w:sz w:val="20"/>
                <w:szCs w:val="20"/>
              </w:rPr>
              <w:t xml:space="preserve">AMOUNT</w:t>
            </w:r>
          </w:p>
        </w:tc>
      </w:tr>
      <w:tr>
        <w:tc>
          <w:tcPr>
            <w:tcW w:type="dxa" w:w="5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val="false"/>
                <w:bCs w:val="false"/>
                <w:color w:val="2C2C2C"/>
                <w:sz w:val="20"/>
                <w:szCs w:val="20"/>
              </w:rPr>
              <w:t xml:space="preserve">Gross Event Fee (total client price)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100%</w:t>
            </w:r>
          </w:p>
        </w:tc>
      </w:tr>
      <w:tr>
        <w:tc>
          <w:tcPr>
            <w:tcW w:type="dxa" w:w="52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val="false"/>
                <w:bCs w:val="false"/>
                <w:color w:val="2C2C2C"/>
                <w:sz w:val="20"/>
                <w:szCs w:val="20"/>
              </w:rPr>
              <w:t xml:space="preserve">Company Portion</w:t>
            </w:r>
          </w:p>
        </w:tc>
        <w:tc>
          <w:tcPr>
            <w:tcW w:type="dxa" w:w="208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Lee Entertainment</w:t>
            </w:r>
          </w:p>
        </w:tc>
        <w:tc>
          <w:tcPr>
            <w:tcW w:type="dxa" w:w="208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25%</w:t>
            </w:r>
          </w:p>
        </w:tc>
      </w:tr>
      <w:tr>
        <w:tc>
          <w:tcPr>
            <w:tcW w:type="dxa" w:w="52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val="false"/>
                <w:bCs w:val="false"/>
                <w:color w:val="2C2C2C"/>
                <w:sz w:val="20"/>
                <w:szCs w:val="20"/>
              </w:rPr>
              <w:t xml:space="preserve">$100 Marketing Fee</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val="false"/>
                <w:bCs w:val="false"/>
                <w:color w:val="8C8680"/>
                <w:sz w:val="20"/>
                <w:szCs w:val="20"/>
              </w:rPr>
              <w:t xml:space="preserve">Isaac Justesen (Marketing Partner)</w:t>
            </w:r>
          </w:p>
        </w:tc>
        <w:tc>
          <w:tcPr>
            <w:tcW w:type="dxa" w:w="208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right"/>
            </w:pPr>
            <w:r>
              <w:rPr>
                <w:rFonts w:ascii="Arial" w:cs="Arial" w:eastAsia="Arial" w:hAnsi="Arial"/>
                <w:b w:val="false"/>
                <w:bCs w:val="false"/>
                <w:color w:val="2E7D52"/>
                <w:sz w:val="20"/>
                <w:szCs w:val="20"/>
              </w:rPr>
              <w:t xml:space="preserve">fixed</w:t>
            </w:r>
          </w:p>
        </w:tc>
      </w:tr>
      <w:tr>
        <w:tc>
          <w:tcPr>
            <w:tcW w:type="dxa" w:w="5200"/>
            <w:tcBorders>
              <w:top w:val="single" w:color="3A3530" w:sz="1"/>
              <w:left w:val="single" w:color="3A3530" w:sz="1"/>
              <w:bottom w:val="single" w:color="3A3530" w:sz="1"/>
              <w:right w:val="single" w:color="3A3530" w:sz="1"/>
            </w:tcBorders>
            <w:shd w:fill="1C1812" w:val="clear"/>
            <w:tcMar>
              <w:top w:type="dxa" w:w="80"/>
              <w:left w:type="dxa" w:w="120"/>
              <w:bottom w:type="dxa" w:w="80"/>
              <w:right w:type="dxa" w:w="80"/>
            </w:tcMar>
          </w:tcPr>
          <w:p>
            <w:r>
              <w:rPr>
                <w:rFonts w:ascii="Arial" w:cs="Arial" w:eastAsia="Arial" w:hAnsi="Arial"/>
                <w:b/>
                <w:bCs/>
                <w:color w:val="C8963C"/>
                <w:sz w:val="20"/>
                <w:szCs w:val="20"/>
              </w:rPr>
              <w:t xml:space="preserve">CONTRACTOR EARNS</w:t>
            </w:r>
          </w:p>
        </w:tc>
        <w:tc>
          <w:tcPr>
            <w:tcW w:type="dxa" w:w="208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center"/>
            </w:pPr>
            <w:r>
              <w:rPr>
                <w:rFonts w:ascii="Arial" w:cs="Arial" w:eastAsia="Arial" w:hAnsi="Arial"/>
                <w:b/>
                <w:bCs/>
                <w:color w:val="C8963C"/>
                <w:sz w:val="20"/>
                <w:szCs w:val="20"/>
              </w:rPr>
              <w:t xml:space="preserve">Full Remainder</w:t>
            </w:r>
          </w:p>
        </w:tc>
        <w:tc>
          <w:tcPr>
            <w:tcW w:type="dxa" w:w="2080"/>
            <w:tcBorders>
              <w:top w:val="single" w:color="3A3530" w:sz="1"/>
              <w:left w:val="single" w:color="3A3530" w:sz="1"/>
              <w:bottom w:val="single" w:color="3A3530" w:sz="1"/>
              <w:right w:val="single" w:color="3A3530" w:sz="1"/>
            </w:tcBorders>
            <w:shd w:fill="1C1812" w:val="clear"/>
            <w:tcMar>
              <w:top w:type="dxa" w:w="80"/>
              <w:left w:type="dxa" w:w="80"/>
              <w:bottom w:type="dxa" w:w="80"/>
              <w:right w:type="dxa" w:w="80"/>
            </w:tcMar>
          </w:tcPr>
          <w:p>
            <w:pPr>
              <w:jc w:val="right"/>
            </w:pPr>
            <w:r>
              <w:rPr>
                <w:rFonts w:ascii="Arial" w:cs="Arial" w:eastAsia="Arial" w:hAnsi="Arial"/>
                <w:b/>
                <w:bCs/>
                <w:color w:val="C8963C"/>
                <w:sz w:val="20"/>
                <w:szCs w:val="20"/>
              </w:rPr>
              <w:t xml:space="preserve">75% − $100</w:t>
            </w:r>
          </w:p>
        </w:tc>
      </w:tr>
    </w:tbl>
    <w:p>
      <w:pPr>
        <w:spacing w:before="80" w:after="0"/>
      </w:pPr>
    </w:p>
    <w:p>
      <w:pPr>
        <w:spacing w:before="60" w:after="100"/>
      </w:pPr>
      <w:r>
        <w:rPr>
          <w:rFonts w:ascii="Arial" w:cs="Arial" w:eastAsia="Arial" w:hAnsi="Arial"/>
          <w:b w:val="false"/>
          <w:bCs w:val="false"/>
          <w:i/>
          <w:iCs/>
          <w:color w:val="2C2C2C"/>
          <w:sz w:val="22"/>
          <w:szCs w:val="22"/>
        </w:rPr>
        <w:t xml:space="preserve">Example: $1,500 corporate event → Lee Entertainment retains $375 + $100 = $475 total. Contractor earns $1,025.</w:t>
      </w:r>
    </w:p>
    <w:p>
      <w:pPr>
        <w:spacing w:before="120" w:after="0"/>
      </w:pPr>
    </w:p>
    <w:p>
      <w:pPr>
        <w:pStyle w:val="Heading2"/>
        <w:spacing w:before="280" w:after="80"/>
      </w:pPr>
      <w:r>
        <w:rPr>
          <w:rFonts w:ascii="Arial" w:cs="Arial" w:eastAsia="Arial" w:hAnsi="Arial"/>
          <w:b/>
          <w:bCs/>
          <w:color w:val="C8963C"/>
          <w:sz w:val="26"/>
          <w:szCs w:val="26"/>
        </w:rPr>
        <w:t xml:space="preserve">4.3  Add-On Services</w:t>
      </w:r>
    </w:p>
    <w:p>
      <w:pPr>
        <w:spacing w:before="60" w:after="100"/>
      </w:pPr>
      <w:r>
        <w:rPr>
          <w:rFonts w:ascii="Arial" w:cs="Arial" w:eastAsia="Arial" w:hAnsi="Arial"/>
          <w:b w:val="false"/>
          <w:bCs w:val="false"/>
          <w:i w:val="false"/>
          <w:iCs w:val="false"/>
          <w:color w:val="2C2C2C"/>
          <w:sz w:val="22"/>
          <w:szCs w:val="22"/>
        </w:rPr>
        <w:t xml:space="preserve">The Contractor may offer additional services (e.g. live vocals, extended services, specialty equipment). Process: Contractor advises Abraham Lee of their add-on rate → Abraham quotes to the client → client pays Lee Entertainment → Lee Entertainment pays the Contractor 100% of the add-on fee. Lee Entertainment retains $0 on approved add-ons.</w:t>
      </w:r>
    </w:p>
    <w:p>
      <w:pPr>
        <w:spacing w:before="120" w:after="0"/>
      </w:pPr>
    </w:p>
    <w:p>
      <w:pPr>
        <w:pStyle w:val="Heading2"/>
        <w:spacing w:before="280" w:after="80"/>
      </w:pPr>
      <w:r>
        <w:rPr>
          <w:rFonts w:ascii="Arial" w:cs="Arial" w:eastAsia="Arial" w:hAnsi="Arial"/>
          <w:b/>
          <w:bCs/>
          <w:color w:val="C8963C"/>
          <w:sz w:val="26"/>
          <w:szCs w:val="26"/>
        </w:rPr>
        <w:t xml:space="preserve">4.4  Google Review Bonus — $100 Per 5-Star Review (Assigned Events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$100 BONUS PER VERIFIED 5-STAR GOOGLE REVIEW</w:t>
            </w:r>
          </w:p>
          <w:p>
            <w:pPr>
              <w:spacing w:before="0" w:after="40"/>
            </w:pPr>
            <w:r>
              <w:rPr>
                <w:rFonts w:ascii="Arial" w:cs="Arial" w:eastAsia="Arial" w:hAnsi="Arial"/>
                <w:color w:val="2C2C2C"/>
                <w:sz w:val="21"/>
                <w:szCs w:val="21"/>
              </w:rPr>
              <w:t xml:space="preserve">When a client or guest writes a 5-star review on the Lee Entertainment Google Business page as a direct result of the Contractor requesting it at a Lee Entertainment assigned event, the Contractor earns $100 per verified review.</w:t>
            </w:r>
          </w:p>
          <w:p>
            <w:pPr>
              <w:spacing w:before="0" w:after="0"/>
            </w:pPr>
            <w:r>
              <w:rPr>
                <w:rFonts w:ascii="Arial" w:cs="Arial" w:eastAsia="Arial" w:hAnsi="Arial"/>
                <w:color w:val="2C2C2C"/>
                <w:sz w:val="21"/>
                <w:szCs w:val="21"/>
              </w:rPr>
              <w:t xml:space="preserve">This bonus applies to Lee Entertainment assigned events only. Independent bookings sourced by the Contractor are not eligible for the Google Review bonus. Payment is processed within 30 days of the review being posted and verified by Abraham Lee.</w:t>
            </w:r>
          </w:p>
        </w:tc>
      </w:tr>
    </w:tbl>
    <w:p>
      <w:pPr>
        <w:spacing w:before="120" w:after="0"/>
      </w:pPr>
    </w:p>
    <w:p>
      <w:pPr>
        <w:pStyle w:val="Heading2"/>
        <w:spacing w:before="280" w:after="80"/>
      </w:pPr>
      <w:r>
        <w:rPr>
          <w:rFonts w:ascii="Arial" w:cs="Arial" w:eastAsia="Arial" w:hAnsi="Arial"/>
          <w:b/>
          <w:bCs/>
          <w:color w:val="C8963C"/>
          <w:sz w:val="26"/>
          <w:szCs w:val="26"/>
        </w:rPr>
        <w:t xml:space="preserve">4.5  Payment Timing</w:t>
      </w:r>
    </w:p>
    <w:p>
      <w:pPr>
        <w:spacing w:before="60" w:after="100"/>
      </w:pPr>
      <w:r>
        <w:rPr>
          <w:rFonts w:ascii="Arial" w:cs="Arial" w:eastAsia="Arial" w:hAnsi="Arial"/>
          <w:b w:val="false"/>
          <w:bCs w:val="false"/>
          <w:i w:val="false"/>
          <w:iCs w:val="false"/>
          <w:color w:val="2C2C2C"/>
          <w:sz w:val="22"/>
          <w:szCs w:val="22"/>
        </w:rPr>
        <w:t xml:space="preserve">All event pay is processed within 7 business days of the event date via Interac e-Transfer.</w:t>
      </w:r>
    </w:p>
    <w:p>
      <w:pPr>
        <w:spacing w:before="120" w:after="0"/>
      </w:pPr>
    </w:p>
    <w:p>
      <w:pPr>
        <w:pStyle w:val="Heading2"/>
        <w:spacing w:before="280" w:after="80"/>
      </w:pPr>
      <w:r>
        <w:rPr>
          <w:rFonts w:ascii="Arial" w:cs="Arial" w:eastAsia="Arial" w:hAnsi="Arial"/>
          <w:b/>
          <w:bCs/>
          <w:color w:val="C8963C"/>
          <w:sz w:val="26"/>
          <w:szCs w:val="26"/>
        </w:rPr>
        <w:t xml:space="preserve">4.6  Meals &amp; Non-Alcoholic Beverages</w:t>
      </w:r>
    </w:p>
    <w:p>
      <w:pPr>
        <w:spacing w:before="60" w:after="100"/>
      </w:pPr>
      <w:r>
        <w:rPr>
          <w:rFonts w:ascii="Arial" w:cs="Arial" w:eastAsia="Arial" w:hAnsi="Arial"/>
          <w:b w:val="false"/>
          <w:bCs w:val="false"/>
          <w:i w:val="false"/>
          <w:iCs w:val="false"/>
          <w:color w:val="2C2C2C"/>
          <w:sz w:val="22"/>
          <w:szCs w:val="22"/>
        </w:rPr>
        <w:t xml:space="preserve">At all assigned events where meals are served, the Contractor receives a meal and unlimited non-alcoholic beverages at no cost. These are provided in addition to event pay.</w:t>
      </w:r>
    </w:p>
    <w:p>
      <w:pPr>
        <w:spacing w:before="160" w:after="0"/>
      </w:pPr>
    </w:p>
    <w:p>
      <w:pPr>
        <w:spacing w:before="360" w:after="80"/>
      </w:pPr>
      <w:r>
        <w:rPr>
          <w:rFonts w:ascii="Arial" w:cs="Arial" w:eastAsia="Arial" w:hAnsi="Arial"/>
          <w:b/>
          <w:bCs/>
          <w:caps/>
          <w:color w:val="C8963C"/>
          <w:spacing w:val="80"/>
          <w:sz w:val="17"/>
          <w:szCs w:val="17"/>
        </w:rPr>
        <w:t xml:space="preserve">Section 5 — Professional Standards</w:t>
      </w:r>
    </w:p>
    <w:p>
      <w:pPr>
        <w:pStyle w:val="Heading1"/>
        <w:spacing w:before="160" w:after="160"/>
      </w:pPr>
      <w:r>
        <w:rPr>
          <w:rFonts w:ascii="Arial" w:cs="Arial" w:eastAsia="Arial" w:hAnsi="Arial"/>
          <w:b/>
          <w:bCs/>
          <w:color w:val="0D0B08"/>
          <w:sz w:val="38"/>
          <w:szCs w:val="38"/>
        </w:rPr>
        <w:t xml:space="preserve">5.  Professional Standards</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5.1  Appearance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pants, dress shirt, and dress shoes minimum. Smart, clean, and event-appropriate at all times. When in doubt — dress up. Confirm with Abraham Lee before the event if unsure.</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casual or business professional as advised by Abraham Lee for the specific event.</w:t>
            </w:r>
          </w:p>
        </w:tc>
      </w:tr>
    </w:tbl>
    <w:p>
      <w:pPr>
        <w:spacing w:before="120" w:after="0"/>
      </w:pPr>
    </w:p>
    <w:p>
      <w:pPr>
        <w:pStyle w:val="Heading2"/>
        <w:spacing w:before="280" w:after="80"/>
      </w:pPr>
      <w:r>
        <w:rPr>
          <w:rFonts w:ascii="Arial" w:cs="Arial" w:eastAsia="Arial" w:hAnsi="Arial"/>
          <w:b/>
          <w:bCs/>
          <w:color w:val="C8963C"/>
          <w:sz w:val="26"/>
          <w:szCs w:val="26"/>
        </w:rPr>
        <w:t xml:space="preserve">5.2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NON-NEGOTIABLE CONDUCT STANDARDS</w:t>
            </w:r>
          </w:p>
          <w:p>
            <w:pPr>
              <w:spacing w:before="0" w:after="40"/>
            </w:pPr>
            <w:r>
              <w:rPr>
                <w:rFonts w:ascii="Arial" w:cs="Arial" w:eastAsia="Arial" w:hAnsi="Arial"/>
                <w:color w:val="2C2C2C"/>
                <w:sz w:val="21"/>
                <w:szCs w:val="21"/>
              </w:rPr>
              <w:t xml:space="preserve">—  Do NOT arrive at any assigned event impaired by alcohol or any substance</w:t>
            </w:r>
          </w:p>
          <w:p>
            <w:pPr>
              <w:spacing w:before="0" w:after="40"/>
            </w:pPr>
            <w:r>
              <w:rPr>
                <w:rFonts w:ascii="Arial" w:cs="Arial" w:eastAsia="Arial" w:hAnsi="Arial"/>
                <w:color w:val="2C2C2C"/>
                <w:sz w:val="21"/>
                <w:szCs w:val="21"/>
              </w:rPr>
              <w:t xml:space="preserve">—  Do NOT consume alcohol during any event performed under the Lee Entertainment name</w:t>
            </w:r>
          </w:p>
          <w:p>
            <w:pPr>
              <w:spacing w:before="0" w:after="40"/>
            </w:pPr>
            <w:r>
              <w:rPr>
                <w:rFonts w:ascii="Arial" w:cs="Arial" w:eastAsia="Arial" w:hAnsi="Arial"/>
                <w:color w:val="2C2C2C"/>
                <w:sz w:val="21"/>
                <w:szCs w:val="21"/>
              </w:rPr>
              <w:t xml:space="preserve">—  Do NOT smoke or use any substances before or during assigned events</w:t>
            </w:r>
          </w:p>
          <w:p>
            <w:pPr>
              <w:spacing w:before="0" w:after="0"/>
            </w:pPr>
            <w:r>
              <w:rPr>
                <w:rFonts w:ascii="Arial" w:cs="Arial" w:eastAsia="Arial" w:hAnsi="Arial"/>
                <w:b/>
                <w:bCs/>
                <w:color w:val="9B2335"/>
                <w:sz w:val="21"/>
                <w:szCs w:val="21"/>
              </w:rPr>
              <w:t xml:space="preserve">Breach of any of the above is grounds for immediate termination of this Agreement and forfeiture of event pay for that event.</w:t>
            </w:r>
          </w:p>
        </w:tc>
      </w:tr>
    </w:tbl>
    <w:p>
      <w:pPr>
        <w:spacing w:before="120" w:after="0"/>
      </w:pPr>
    </w:p>
    <w:p>
      <w:pPr>
        <w:pStyle w:val="Heading2"/>
        <w:spacing w:before="280" w:after="80"/>
      </w:pPr>
      <w:r>
        <w:rPr>
          <w:rFonts w:ascii="Arial" w:cs="Arial" w:eastAsia="Arial" w:hAnsi="Arial"/>
          <w:b/>
          <w:bCs/>
          <w:color w:val="C8963C"/>
          <w:sz w:val="26"/>
          <w:szCs w:val="26"/>
        </w:rPr>
        <w:t xml:space="preserve">5.3  Client Interaction</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greet clients and guests with a warm smile and positive, professional energy</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say yes to client requests — if something is genuinely impossible, discuss privately with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Never dismiss, ignore, or argue with a client or guest</w:t>
      </w:r>
    </w:p>
    <w:p>
      <w:pPr>
        <w:pStyle w:val="ListParagraph"/>
        <w:numPr>
          <w:ilvl w:val="0"/>
          <w:numId w:val="2"/>
        </w:numPr>
        <w:spacing w:before="40" w:after="40"/>
      </w:pPr>
      <w:r>
        <w:rPr>
          <w:rFonts w:ascii="Arial" w:cs="Arial" w:eastAsia="Arial" w:hAnsi="Arial"/>
          <w:b w:val="false"/>
          <w:bCs w:val="false"/>
          <w:color w:val="2C2C2C"/>
          <w:sz w:val="22"/>
          <w:szCs w:val="22"/>
        </w:rPr>
        <w:t xml:space="preserve">Represent Lee Entertainment with pride, professionalism, and genuine care for every client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6 — Pre-Event Requirements &amp; Attendance Commitment</w:t>
      </w:r>
    </w:p>
    <w:p>
      <w:pPr>
        <w:pStyle w:val="Heading1"/>
        <w:spacing w:before="160" w:after="160"/>
      </w:pPr>
      <w:r>
        <w:rPr>
          <w:rFonts w:ascii="Arial" w:cs="Arial" w:eastAsia="Arial" w:hAnsi="Arial"/>
          <w:b/>
          <w:bCs/>
          <w:color w:val="0D0B08"/>
          <w:sz w:val="38"/>
          <w:szCs w:val="38"/>
        </w:rPr>
        <w:t xml:space="preserve">6.  Pre-Event Requirements &amp; Attendance Commitment</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6.1  Two-Week Planning Call — Wedding Events (Mandatory)</w:t>
      </w:r>
    </w:p>
    <w:p>
      <w:pPr>
        <w:spacing w:before="60" w:after="100"/>
      </w:pPr>
      <w:r>
        <w:rPr>
          <w:rFonts w:ascii="Arial" w:cs="Arial" w:eastAsia="Arial" w:hAnsi="Arial"/>
          <w:b w:val="false"/>
          <w:bCs w:val="false"/>
          <w:i w:val="false"/>
          <w:iCs w:val="false"/>
          <w:color w:val="2C2C2C"/>
          <w:sz w:val="22"/>
          <w:szCs w:val="22"/>
        </w:rPr>
        <w:t xml:space="preserve">For all wedding events, the Contractor must attend a Google Meet video call with Abraham Lee and the client approximately two weeks before the event date. This call is mandatory. Purpose: review wedding logistics, confirm the full timeline, discuss the music plan, answer client questions, and ensure complete preparation. Missing this call without prior notice and rescheduling may result in the event being reassigned to another contractor.</w:t>
      </w:r>
    </w:p>
    <w:p>
      <w:pPr>
        <w:spacing w:before="120" w:after="0"/>
      </w:pPr>
    </w:p>
    <w:p>
      <w:pPr>
        <w:pStyle w:val="Heading2"/>
        <w:spacing w:before="280" w:after="80"/>
      </w:pPr>
      <w:r>
        <w:rPr>
          <w:rFonts w:ascii="Arial" w:cs="Arial" w:eastAsia="Arial" w:hAnsi="Arial"/>
          <w:b/>
          <w:bCs/>
          <w:color w:val="C8963C"/>
          <w:sz w:val="26"/>
          <w:szCs w:val="26"/>
        </w:rPr>
        <w:t xml:space="preserve">6.2  Day-of Arrival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ARRIVAL STANDARD — MANDATORY</w:t>
            </w:r>
          </w:p>
          <w:p>
            <w:pPr>
              <w:spacing w:before="0" w:after="40"/>
            </w:pPr>
            <w:r>
              <w:rPr>
                <w:rFonts w:ascii="Georgia" w:cs="Georgia" w:eastAsia="Georgia" w:hAnsi="Georgia"/>
                <w:i/>
                <w:iCs/>
                <w:color w:val="EDE0C4"/>
                <w:sz w:val="24"/>
                <w:szCs w:val="24"/>
              </w:rPr>
              <w:t xml:space="preserve">Must arrive a minimum of THREE HOURS before the event start time.</w:t>
            </w:r>
          </w:p>
          <w:p>
            <w:pPr>
              <w:spacing w:before="0" w:after="40"/>
            </w:pPr>
            <w:r>
              <w:rPr>
                <w:rFonts w:ascii="Arial" w:cs="Arial" w:eastAsia="Arial" w:hAnsi="Arial"/>
                <w:color w:val="EDE0C4"/>
                <w:sz w:val="21"/>
                <w:szCs w:val="21"/>
              </w:rPr>
              <w:t xml:space="preserve">—  Full equipment setup must be complete before any guests arrive</w:t>
            </w:r>
          </w:p>
          <w:p>
            <w:pPr>
              <w:spacing w:before="0" w:after="40"/>
            </w:pPr>
            <w:r>
              <w:rPr>
                <w:rFonts w:ascii="Arial" w:cs="Arial" w:eastAsia="Arial" w:hAnsi="Arial"/>
                <w:color w:val="EDE0C4"/>
                <w:sz w:val="21"/>
                <w:szCs w:val="21"/>
              </w:rPr>
              <w:t xml:space="preserve">—  Sound check must be complete before any guests arrive</w:t>
            </w:r>
          </w:p>
          <w:p>
            <w:pPr>
              <w:spacing w:before="0" w:after="40"/>
            </w:pPr>
            <w:r>
              <w:rPr>
                <w:rFonts w:ascii="Arial" w:cs="Arial" w:eastAsia="Arial" w:hAnsi="Arial"/>
                <w:color w:val="EDE0C4"/>
                <w:sz w:val="21"/>
                <w:szCs w:val="21"/>
              </w:rPr>
              <w:t xml:space="preserve">—  Fully dressed, groomed, and looking their professional best</w:t>
            </w:r>
          </w:p>
          <w:p>
            <w:pPr>
              <w:spacing w:before="0" w:after="0"/>
            </w:pPr>
            <w:r>
              <w:rPr>
                <w:rFonts w:ascii="Arial" w:cs="Arial" w:eastAsia="Arial" w:hAnsi="Arial"/>
                <w:color w:val="EDE0C4"/>
                <w:sz w:val="21"/>
                <w:szCs w:val="21"/>
              </w:rPr>
              <w:t xml:space="preserve">—  Introduce yourself to the venue coordinator and wedding planner upon arrival</w:t>
            </w:r>
          </w:p>
        </w:tc>
      </w:tr>
    </w:tbl>
    <w:p>
      <w:pPr>
        <w:spacing w:before="120" w:after="0"/>
      </w:pPr>
    </w:p>
    <w:p>
      <w:pPr>
        <w:pStyle w:val="Heading2"/>
        <w:spacing w:before="280" w:after="80"/>
      </w:pPr>
      <w:r>
        <w:rPr>
          <w:rFonts w:ascii="Arial" w:cs="Arial" w:eastAsia="Arial" w:hAnsi="Arial"/>
          <w:b/>
          <w:bCs/>
          <w:color w:val="C8963C"/>
          <w:sz w:val="26"/>
          <w:szCs w:val="26"/>
        </w:rPr>
        <w:t xml:space="preserve">6.3  Attendance Commitment — Advance Booked Events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THIS CLAUSE PROTECTS EVERY CLIENT LEE ENTERTAINMENT HAS BOOKED IN ADVANCE</w:t>
            </w:r>
          </w:p>
          <w:p>
            <w:pPr>
              <w:spacing w:before="0" w:after="60"/>
            </w:pPr>
            <w:r>
              <w:rPr>
                <w:rFonts w:ascii="Arial" w:cs="Arial" w:eastAsia="Arial" w:hAnsi="Arial"/>
                <w:color w:val="2C2C2C"/>
                <w:sz w:val="20"/>
                <w:szCs w:val="20"/>
              </w:rPr>
              <w:t xml:space="preserve">Lee Entertainment books events months and sometimes over a year in advance. When the Contractor is confirmed for an event, that client is relying on their presence. A no-show at a wedding is not a minor inconvenience — it is a catastrophic failure that cannot be undone and permanently damages the client relationship and Lee Entertainment's reputation.</w:t>
            </w:r>
          </w:p>
          <w:p>
            <w:pPr>
              <w:spacing w:before="0" w:after="60"/>
            </w:pPr>
            <w:r>
              <w:rPr>
                <w:rFonts w:ascii="Arial" w:cs="Arial" w:eastAsia="Arial" w:hAnsi="Arial"/>
                <w:b/>
                <w:bCs/>
                <w:color w:val="9B2335"/>
                <w:sz w:val="20"/>
                <w:szCs w:val="20"/>
              </w:rPr>
              <w:t xml:space="preserve">The only acceptable reasons for not attending a confirmed and booked event are: the Contractor is hospitalized or deceased. Any other reason is not accepted.</w:t>
            </w:r>
          </w:p>
          <w:p>
            <w:pPr>
              <w:spacing w:before="0" w:after="0"/>
            </w:pPr>
            <w:r>
              <w:rPr>
                <w:rFonts w:ascii="Arial" w:cs="Arial" w:eastAsia="Arial" w:hAnsi="Arial"/>
                <w:color w:val="2C2C2C"/>
                <w:sz w:val="20"/>
                <w:szCs w:val="20"/>
              </w:rPr>
              <w:t xml:space="preserve">Personal scheduling conflicts, other bookings, or changed personal circumstances do not constitute valid reasons for missing a confirmed Lee Entertainment event.</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If the Contractor wishes to exit this Agreement, they must provide a minimum of 30 days written notice and must continue to honor and perform all events already confirmed with them until their exit date, or work directly with Abraham Lee to source, brief, and hand over to an approved replacement contractor for each affected booking before their exit date. The Contractor remains responsible for every event booked in their name until a proper handover is complete.</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In the event of a no-show at a confirmed booking without valid cause (hospitalization or death), the Contractor may be held liable for any documented costs Lee Entertainment incurs to find and engage a last-minute replacement, including any premium rates paid to secure emergency coverage.</w:t>
      </w:r>
    </w:p>
    <w:p>
      <w:pPr>
        <w:spacing w:before="160" w:after="0"/>
      </w:pPr>
    </w:p>
    <w:p>
      <w:pPr>
        <w:spacing w:before="360" w:after="80"/>
      </w:pPr>
      <w:r>
        <w:rPr>
          <w:rFonts w:ascii="Arial" w:cs="Arial" w:eastAsia="Arial" w:hAnsi="Arial"/>
          <w:b/>
          <w:bCs/>
          <w:caps/>
          <w:color w:val="C8963C"/>
          <w:spacing w:val="80"/>
          <w:sz w:val="17"/>
          <w:szCs w:val="17"/>
        </w:rPr>
        <w:t xml:space="preserve">Section 7 — Independent Bookings</w:t>
      </w:r>
    </w:p>
    <w:p>
      <w:pPr>
        <w:pStyle w:val="Heading1"/>
        <w:spacing w:before="160" w:after="160"/>
      </w:pPr>
      <w:r>
        <w:rPr>
          <w:rFonts w:ascii="Arial" w:cs="Arial" w:eastAsia="Arial" w:hAnsi="Arial"/>
          <w:b/>
          <w:bCs/>
          <w:color w:val="0D0B08"/>
          <w:sz w:val="38"/>
          <w:szCs w:val="38"/>
        </w:rPr>
        <w:t xml:space="preserve">7.  Independent Bookings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The Contractor is an independent contractor and retains full rights to source and perform their own bookings outside of Lee Entertainment. Lee Entertainment actively encourages its contractors to grow their own brand and client base.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Their Bookings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a client or guest from a Lee Entertainment event contacts the Contractor directly to book them independently — that booking belongs entirely to the Contractor. They set their own rate, collect their own payment, and manage the event completely independently. No involvement from Lee Entertainment is required or expected.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Revenue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 Entertainment makes zero revenue claim on independent bookings. No payment of any kind is owed to Lee Entertainment from the Contractor's personal bookings.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Google Review Bonus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The $100 Google Review bonus does not apply to independent bookings. The bonus is strictly limited to Lee Entertainment assigned events.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Brand Use — IMPORTANT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Contractor may NOT operate under, use, or represent the Lee Entertainment name, logo, or brand at any independent booking. The Contractor may state they also work with Lee Entertainment as a collaborator — but may not present or market themselves as Lee Entertainment or a Lee Entertainment representative at their own events.</w:t>
            </w:r>
          </w:p>
        </w:tc>
      </w:tr>
    </w:tbl>
    <w:p>
      <w:pPr>
        <w:spacing w:before="80" w:after="0"/>
      </w:pPr>
    </w:p>
    <w:p>
      <w:pPr>
        <w:spacing w:before="60" w:after="100"/>
      </w:pPr>
      <w:r>
        <w:rPr>
          <w:rFonts w:ascii="Arial" w:cs="Arial" w:eastAsia="Arial" w:hAnsi="Arial"/>
          <w:b w:val="false"/>
          <w:bCs w:val="false"/>
          <w:i/>
          <w:iCs/>
          <w:color w:val="2C2C2C"/>
          <w:sz w:val="22"/>
          <w:szCs w:val="22"/>
        </w:rPr>
        <w:t xml:space="preserve">Their bookings are their business. They price them, manage them, and keep everything earned from them.</w:t>
      </w:r>
    </w:p>
    <w:p>
      <w:pPr>
        <w:spacing w:before="160" w:after="0"/>
      </w:pPr>
    </w:p>
    <w:p>
      <w:pPr>
        <w:spacing w:before="360" w:after="80"/>
      </w:pPr>
      <w:r>
        <w:rPr>
          <w:rFonts w:ascii="Arial" w:cs="Arial" w:eastAsia="Arial" w:hAnsi="Arial"/>
          <w:b/>
          <w:bCs/>
          <w:caps/>
          <w:color w:val="C8963C"/>
          <w:spacing w:val="80"/>
          <w:sz w:val="17"/>
          <w:szCs w:val="17"/>
        </w:rPr>
        <w:t xml:space="preserve">Section 8 — Brand, Content &amp; Intellectual Property</w:t>
      </w:r>
    </w:p>
    <w:p>
      <w:pPr>
        <w:pStyle w:val="Heading1"/>
        <w:spacing w:before="160" w:after="160"/>
      </w:pPr>
      <w:r>
        <w:rPr>
          <w:rFonts w:ascii="Arial" w:cs="Arial" w:eastAsia="Arial" w:hAnsi="Arial"/>
          <w:b/>
          <w:bCs/>
          <w:color w:val="0D0B08"/>
          <w:sz w:val="38"/>
          <w:szCs w:val="38"/>
        </w:rPr>
        <w:t xml:space="preserve">8.  Brand, Content &amp; Intellectual Property</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8.1  Social Media Posting — Event Photos &amp; Videos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PHOTO &amp; VIDEO POSTING POLICY</w:t>
            </w:r>
          </w:p>
          <w:p>
            <w:pPr>
              <w:spacing w:before="0" w:after="40"/>
            </w:pPr>
            <w:r>
              <w:rPr>
                <w:rFonts w:ascii="Arial" w:cs="Arial" w:eastAsia="Arial" w:hAnsi="Arial"/>
                <w:color w:val="2C2C2C"/>
                <w:sz w:val="21"/>
                <w:szCs w:val="21"/>
              </w:rPr>
              <w:t xml:space="preserve">The Contractor may post event photos and videos from Lee Entertainment assigned events on their personal or professional social media under the following conditions:</w:t>
            </w:r>
          </w:p>
          <w:p>
            <w:pPr>
              <w:spacing w:before="0" w:after="40"/>
            </w:pPr>
            <w:r>
              <w:rPr>
                <w:rFonts w:ascii="Arial" w:cs="Arial" w:eastAsia="Arial" w:hAnsi="Arial"/>
                <w:color w:val="2C2C2C"/>
                <w:sz w:val="21"/>
                <w:szCs w:val="21"/>
              </w:rPr>
              <w:t xml:space="preserve">—  The client has not submitted a no-post restriction request (see Section 8.2)</w:t>
            </w:r>
          </w:p>
          <w:p>
            <w:pPr>
              <w:spacing w:before="0" w:after="40"/>
            </w:pPr>
            <w:r>
              <w:rPr>
                <w:rFonts w:ascii="Arial" w:cs="Arial" w:eastAsia="Arial" w:hAnsi="Arial"/>
                <w:color w:val="2C2C2C"/>
                <w:sz w:val="21"/>
                <w:szCs w:val="21"/>
              </w:rPr>
              <w:t xml:space="preserve">—  Lee Entertainment must be tagged in every post, OR the Contractor must invite Lee Entertainment to collaborate on every reel before posting</w:t>
            </w:r>
          </w:p>
          <w:p>
            <w:pPr>
              <w:spacing w:before="0" w:after="0"/>
            </w:pPr>
            <w:r>
              <w:rPr>
                <w:rFonts w:ascii="Arial" w:cs="Arial" w:eastAsia="Arial" w:hAnsi="Arial"/>
                <w:color w:val="2C2C2C"/>
                <w:sz w:val="21"/>
                <w:szCs w:val="21"/>
              </w:rPr>
              <w:t xml:space="preserve">—  The Contractor may not post event content before Lee Entertainment posts or formally approves the content for release</w:t>
            </w:r>
          </w:p>
        </w:tc>
      </w:tr>
    </w:tbl>
    <w:p>
      <w:pPr>
        <w:spacing w:before="120" w:after="0"/>
      </w:pPr>
    </w:p>
    <w:p>
      <w:pPr>
        <w:pStyle w:val="Heading2"/>
        <w:spacing w:before="280" w:after="80"/>
      </w:pPr>
      <w:r>
        <w:rPr>
          <w:rFonts w:ascii="Arial" w:cs="Arial" w:eastAsia="Arial" w:hAnsi="Arial"/>
          <w:b/>
          <w:bCs/>
          <w:color w:val="C8963C"/>
          <w:sz w:val="26"/>
          <w:szCs w:val="26"/>
        </w:rPr>
        <w:t xml:space="preserve">8.2  Client Privacy &amp; No-Post Requests</w:t>
      </w:r>
    </w:p>
    <w:p>
      <w:pPr>
        <w:spacing w:before="60" w:after="100"/>
      </w:pPr>
      <w:r>
        <w:rPr>
          <w:rFonts w:ascii="Arial" w:cs="Arial" w:eastAsia="Arial" w:hAnsi="Arial"/>
          <w:b w:val="false"/>
          <w:bCs w:val="false"/>
          <w:i w:val="false"/>
          <w:iCs w:val="false"/>
          <w:color w:val="2C2C2C"/>
          <w:sz w:val="22"/>
          <w:szCs w:val="22"/>
        </w:rPr>
        <w:t xml:space="preserve">Clients of Lee Entertainment are informed through their own client agreement that if they wish their event photos, videos, or personal information not to be shared publicly, they must submit a written email request to Lee Entertainment a minimum of two weeks before their event date. Abraham Lee will notify the Contractor directly if any such restriction has been received.</w:t>
      </w:r>
    </w:p>
    <w:p>
      <w:pPr>
        <w:spacing w:before="80" w:after="0"/>
      </w:pPr>
    </w:p>
    <w:p>
      <w:pPr>
        <w:spacing w:before="60" w:after="100"/>
      </w:pPr>
      <w:r>
        <w:rPr>
          <w:rFonts w:ascii="Arial" w:cs="Arial" w:eastAsia="Arial" w:hAnsi="Arial"/>
          <w:b/>
          <w:bCs/>
          <w:i w:val="false"/>
          <w:iCs w:val="false"/>
          <w:color w:val="2C2C2C"/>
          <w:sz w:val="22"/>
          <w:szCs w:val="22"/>
        </w:rPr>
        <w:t xml:space="preserve">If no restriction request has been received and Abraham Lee has not notified the Contractor of any posting restriction, the Contractor may post event content subject to the tagging and collaboration requirements in Section 8.1.</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If a client has submitted a no-post request, the Contractor must not post any photos, videos, or identifying information from that event on any platform for any purpose. Breach of a client no-post request is a serious violation of this Agreement and grounds for immediate termination.</w:t>
      </w:r>
    </w:p>
    <w:p>
      <w:pPr>
        <w:spacing w:before="120" w:after="0"/>
      </w:pPr>
    </w:p>
    <w:p>
      <w:pPr>
        <w:pStyle w:val="Heading2"/>
        <w:spacing w:before="280" w:after="80"/>
      </w:pPr>
      <w:r>
        <w:rPr>
          <w:rFonts w:ascii="Arial" w:cs="Arial" w:eastAsia="Arial" w:hAnsi="Arial"/>
          <w:b/>
          <w:bCs/>
          <w:color w:val="C8963C"/>
          <w:sz w:val="26"/>
          <w:szCs w:val="26"/>
        </w:rPr>
        <w:t xml:space="preserve">8.3  Confidentiality</w:t>
      </w:r>
    </w:p>
    <w:p>
      <w:pPr>
        <w:pStyle w:val="ListParagraph"/>
        <w:numPr>
          <w:ilvl w:val="0"/>
          <w:numId w:val="2"/>
        </w:numPr>
        <w:spacing w:before="40" w:after="40"/>
      </w:pPr>
      <w:r>
        <w:rPr>
          <w:rFonts w:ascii="Arial" w:cs="Arial" w:eastAsia="Arial" w:hAnsi="Arial"/>
          <w:b w:val="false"/>
          <w:bCs w:val="false"/>
          <w:color w:val="2C2C2C"/>
          <w:sz w:val="22"/>
          <w:szCs w:val="22"/>
        </w:rPr>
        <w:t xml:space="preserve">All Lee Entertainment client data, pricing, event details, and business information is strictly confidential</w:t>
      </w:r>
    </w:p>
    <w:p>
      <w:pPr>
        <w:pStyle w:val="ListParagraph"/>
        <w:numPr>
          <w:ilvl w:val="0"/>
          <w:numId w:val="2"/>
        </w:numPr>
        <w:spacing w:before="40" w:after="40"/>
      </w:pPr>
      <w:r>
        <w:rPr>
          <w:rFonts w:ascii="Arial" w:cs="Arial" w:eastAsia="Arial" w:hAnsi="Arial"/>
          <w:b w:val="false"/>
          <w:bCs w:val="false"/>
          <w:color w:val="2C2C2C"/>
          <w:sz w:val="22"/>
          <w:szCs w:val="22"/>
        </w:rPr>
        <w:t xml:space="preserve">This confidentiality obligation survives the end of this Agreement indefinitely</w:t>
      </w:r>
    </w:p>
    <w:p>
      <w:pPr>
        <w:pStyle w:val="ListParagraph"/>
        <w:numPr>
          <w:ilvl w:val="0"/>
          <w:numId w:val="2"/>
        </w:numPr>
        <w:spacing w:before="40" w:after="40"/>
      </w:pPr>
      <w:r>
        <w:rPr>
          <w:rFonts w:ascii="Arial" w:cs="Arial" w:eastAsia="Arial" w:hAnsi="Arial"/>
          <w:b w:val="false"/>
          <w:bCs w:val="false"/>
          <w:color w:val="2C2C2C"/>
          <w:sz w:val="22"/>
          <w:szCs w:val="22"/>
        </w:rPr>
        <w:t xml:space="preserve">The Contractor may not misrepresent themselves as an employee or owner of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The Contractor may not use the Lee Entertainment name, logo, or brand assets for personal marketing without written approval from Abraham Lee</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9 — Term, Exit &amp; Termination</w:t>
      </w:r>
    </w:p>
    <w:p>
      <w:pPr>
        <w:pStyle w:val="Heading1"/>
        <w:spacing w:before="160" w:after="160"/>
      </w:pPr>
      <w:r>
        <w:rPr>
          <w:rFonts w:ascii="Arial" w:cs="Arial" w:eastAsia="Arial" w:hAnsi="Arial"/>
          <w:b/>
          <w:bCs/>
          <w:color w:val="0D0B08"/>
          <w:sz w:val="38"/>
          <w:szCs w:val="38"/>
        </w:rPr>
        <w:t xml:space="preserve">9.  Term, Exit &amp; Termination</w:t>
      </w:r>
    </w:p>
    <w:p>
      <w:pPr>
        <w:pBdr>
          <w:bottom w:val="single" w:color="C8963C" w:sz="4" w:space="1"/>
        </w:pBdr>
        <w:spacing w:before="200" w:after="200"/>
      </w:pPr>
    </w:p>
    <w:p>
      <w:pPr>
        <w:pStyle w:val="Heading2"/>
        <w:spacing w:before="280" w:after="80"/>
      </w:pPr>
      <w:r>
        <w:rPr>
          <w:rFonts w:ascii="Arial" w:cs="Arial" w:eastAsia="Arial" w:hAnsi="Arial"/>
          <w:b/>
          <w:bCs/>
          <w:color w:val="C8963C"/>
          <w:sz w:val="26"/>
          <w:szCs w:val="26"/>
        </w:rPr>
        <w:t xml:space="preserve">9.1  Notice Period</w:t>
      </w:r>
    </w:p>
    <w:p>
      <w:pPr>
        <w:spacing w:before="60" w:after="100"/>
      </w:pPr>
      <w:r>
        <w:rPr>
          <w:rFonts w:ascii="Arial" w:cs="Arial" w:eastAsia="Arial" w:hAnsi="Arial"/>
          <w:b w:val="false"/>
          <w:bCs w:val="false"/>
          <w:i w:val="false"/>
          <w:iCs w:val="false"/>
          <w:color w:val="2C2C2C"/>
          <w:sz w:val="22"/>
          <w:szCs w:val="22"/>
        </w:rPr>
        <w:t xml:space="preserve">Either party may end this Agreement by providing a minimum of 30 days written notice. The extended notice period exists specifically to protect advance-booked events and clients who are counting on confirmed arrangements made months in advance.</w:t>
      </w:r>
    </w:p>
    <w:p>
      <w:pPr>
        <w:spacing w:before="120" w:after="0"/>
      </w:pPr>
    </w:p>
    <w:p>
      <w:pPr>
        <w:pStyle w:val="Heading2"/>
        <w:spacing w:before="280" w:after="80"/>
      </w:pPr>
      <w:r>
        <w:rPr>
          <w:rFonts w:ascii="Arial" w:cs="Arial" w:eastAsia="Arial" w:hAnsi="Arial"/>
          <w:b/>
          <w:bCs/>
          <w:color w:val="C8963C"/>
          <w:sz w:val="26"/>
          <w:szCs w:val="26"/>
        </w:rPr>
        <w:t xml:space="preserve">9.2  Honoring Advance Bookings Upon Exit</w:t>
      </w:r>
    </w:p>
    <w:p>
      <w:pPr>
        <w:spacing w:before="60" w:after="100"/>
      </w:pPr>
      <w:r>
        <w:rPr>
          <w:rFonts w:ascii="Arial" w:cs="Arial" w:eastAsia="Arial" w:hAnsi="Arial"/>
          <w:b w:val="false"/>
          <w:bCs w:val="false"/>
          <w:i w:val="false"/>
          <w:iCs w:val="false"/>
          <w:color w:val="2C2C2C"/>
          <w:sz w:val="22"/>
          <w:szCs w:val="22"/>
        </w:rPr>
        <w:t xml:space="preserve">Upon providing notice of exit, the Contractor must either: (a) continue to perform all events already confirmed with them through their exit date, or (b) work collaboratively with Abraham Lee to identify, brief, and hand over to an approved replacement contractor for each affected event at no additional cost to Lee Entertainment. The Contractor remains responsible for every event booked in their name until a proper handover is completed and confirmed by Abraham Lee.</w:t>
      </w:r>
    </w:p>
    <w:p>
      <w:pPr>
        <w:spacing w:before="120" w:after="0"/>
      </w:pPr>
    </w:p>
    <w:p>
      <w:pPr>
        <w:pStyle w:val="Heading2"/>
        <w:spacing w:before="280" w:after="80"/>
      </w:pPr>
      <w:r>
        <w:rPr>
          <w:rFonts w:ascii="Arial" w:cs="Arial" w:eastAsia="Arial" w:hAnsi="Arial"/>
          <w:b/>
          <w:bCs/>
          <w:color w:val="C8963C"/>
          <w:sz w:val="26"/>
          <w:szCs w:val="26"/>
        </w:rPr>
        <w:t xml:space="preserve">9.3  Immediate Termination by Lee Entertainment</w:t>
      </w:r>
    </w:p>
    <w:p>
      <w:pPr>
        <w:spacing w:before="60" w:after="100"/>
      </w:pPr>
      <w:r>
        <w:rPr>
          <w:rFonts w:ascii="Arial" w:cs="Arial" w:eastAsia="Arial" w:hAnsi="Arial"/>
          <w:b w:val="false"/>
          <w:bCs w:val="false"/>
          <w:i w:val="false"/>
          <w:iCs w:val="false"/>
          <w:color w:val="2C2C2C"/>
          <w:sz w:val="22"/>
          <w:szCs w:val="22"/>
        </w:rPr>
        <w:t xml:space="preserve">Abraham Lee may terminate this Agreement immediately and without notice if the Contractor:</w:t>
      </w:r>
    </w:p>
    <w:p>
      <w:pPr>
        <w:spacing w:before="6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Arrives at an event impaired by alcohol or any substance</w:t>
      </w:r>
    </w:p>
    <w:p>
      <w:pPr>
        <w:pStyle w:val="ListParagraph"/>
        <w:numPr>
          <w:ilvl w:val="0"/>
          <w:numId w:val="2"/>
        </w:numPr>
        <w:spacing w:before="40" w:after="40"/>
      </w:pPr>
      <w:r>
        <w:rPr>
          <w:rFonts w:ascii="Arial" w:cs="Arial" w:eastAsia="Arial" w:hAnsi="Arial"/>
          <w:b w:val="false"/>
          <w:bCs w:val="false"/>
          <w:color w:val="2C2C2C"/>
          <w:sz w:val="22"/>
          <w:szCs w:val="22"/>
        </w:rPr>
        <w:t xml:space="preserve">Fails to attend a confirmed booked event without valid cause (hospitalization or death)</w:t>
      </w:r>
    </w:p>
    <w:p>
      <w:pPr>
        <w:pStyle w:val="ListParagraph"/>
        <w:numPr>
          <w:ilvl w:val="0"/>
          <w:numId w:val="2"/>
        </w:numPr>
        <w:spacing w:before="40" w:after="40"/>
      </w:pPr>
      <w:r>
        <w:rPr>
          <w:rFonts w:ascii="Arial" w:cs="Arial" w:eastAsia="Arial" w:hAnsi="Arial"/>
          <w:b w:val="false"/>
          <w:bCs w:val="false"/>
          <w:color w:val="2C2C2C"/>
          <w:sz w:val="22"/>
          <w:szCs w:val="22"/>
        </w:rPr>
        <w:t xml:space="preserve">Breaches any client privacy or no-post restriction</w:t>
      </w:r>
    </w:p>
    <w:p>
      <w:pPr>
        <w:pStyle w:val="ListParagraph"/>
        <w:numPr>
          <w:ilvl w:val="0"/>
          <w:numId w:val="2"/>
        </w:numPr>
        <w:spacing w:before="40" w:after="40"/>
      </w:pPr>
      <w:r>
        <w:rPr>
          <w:rFonts w:ascii="Arial" w:cs="Arial" w:eastAsia="Arial" w:hAnsi="Arial"/>
          <w:b w:val="false"/>
          <w:bCs w:val="false"/>
          <w:color w:val="2C2C2C"/>
          <w:sz w:val="22"/>
          <w:szCs w:val="22"/>
        </w:rPr>
        <w:t xml:space="preserve">Damages Lee Entertainment's reputation through conduct at events or on social media</w:t>
      </w:r>
    </w:p>
    <w:p>
      <w:pPr>
        <w:pStyle w:val="ListParagraph"/>
        <w:numPr>
          <w:ilvl w:val="0"/>
          <w:numId w:val="2"/>
        </w:numPr>
        <w:spacing w:before="40" w:after="40"/>
      </w:pPr>
      <w:r>
        <w:rPr>
          <w:rFonts w:ascii="Arial" w:cs="Arial" w:eastAsia="Arial" w:hAnsi="Arial"/>
          <w:b w:val="false"/>
          <w:bCs w:val="false"/>
          <w:color w:val="2C2C2C"/>
          <w:sz w:val="22"/>
          <w:szCs w:val="22"/>
        </w:rPr>
        <w:t xml:space="preserve">Breaches any confidentiality or brand protection clause in this Agreement</w:t>
      </w:r>
    </w:p>
    <w:p>
      <w:pPr>
        <w:pStyle w:val="ListParagraph"/>
        <w:numPr>
          <w:ilvl w:val="0"/>
          <w:numId w:val="2"/>
        </w:numPr>
        <w:spacing w:before="40" w:after="40"/>
      </w:pPr>
      <w:r>
        <w:rPr>
          <w:rFonts w:ascii="Arial" w:cs="Arial" w:eastAsia="Arial" w:hAnsi="Arial"/>
          <w:b w:val="false"/>
          <w:bCs w:val="false"/>
          <w:color w:val="2C2C2C"/>
          <w:sz w:val="22"/>
          <w:szCs w:val="22"/>
        </w:rPr>
        <w:t xml:space="preserve">Fails to meet equipment requirements on two or more occasions without prior notice</w:t>
      </w:r>
    </w:p>
    <w:p>
      <w:pPr>
        <w:spacing w:before="120" w:after="0"/>
      </w:pPr>
    </w:p>
    <w:p>
      <w:pPr>
        <w:pStyle w:val="Heading2"/>
        <w:spacing w:before="280" w:after="80"/>
      </w:pPr>
      <w:r>
        <w:rPr>
          <w:rFonts w:ascii="Arial" w:cs="Arial" w:eastAsia="Arial" w:hAnsi="Arial"/>
          <w:b/>
          <w:bCs/>
          <w:color w:val="C8963C"/>
          <w:sz w:val="26"/>
          <w:szCs w:val="26"/>
        </w:rPr>
        <w:t xml:space="preserve">9.4  Compensation on Exit</w:t>
      </w:r>
    </w:p>
    <w:p>
      <w:pPr>
        <w:spacing w:before="60" w:after="100"/>
      </w:pPr>
      <w:r>
        <w:rPr>
          <w:rFonts w:ascii="Arial" w:cs="Arial" w:eastAsia="Arial" w:hAnsi="Arial"/>
          <w:b w:val="false"/>
          <w:bCs w:val="false"/>
          <w:i w:val="false"/>
          <w:iCs w:val="false"/>
          <w:color w:val="2C2C2C"/>
          <w:sz w:val="22"/>
          <w:szCs w:val="22"/>
        </w:rPr>
        <w:t xml:space="preserve">Compensation for all completed events is paid within 7 business days of each event regardless of the reason for exit. The Google Review bonus applies to reviews posted up to 30 days after the last assigned event performed. No further compensation of any kind is owed after the exit date.</w:t>
      </w:r>
    </w:p>
    <w:p>
      <w:pPr>
        <w:spacing w:before="160" w:after="0"/>
      </w:pPr>
    </w:p>
    <w:p>
      <w:pPr>
        <w:spacing w:before="360" w:after="80"/>
      </w:pPr>
      <w:r>
        <w:rPr>
          <w:rFonts w:ascii="Arial" w:cs="Arial" w:eastAsia="Arial" w:hAnsi="Arial"/>
          <w:b/>
          <w:bCs/>
          <w:caps/>
          <w:color w:val="C8963C"/>
          <w:spacing w:val="80"/>
          <w:sz w:val="17"/>
          <w:szCs w:val="17"/>
        </w:rPr>
        <w:t xml:space="preserve">Section 10 — General Provisions</w:t>
      </w:r>
    </w:p>
    <w:p>
      <w:pPr>
        <w:pStyle w:val="Heading1"/>
        <w:spacing w:before="160" w:after="160"/>
      </w:pPr>
      <w:r>
        <w:rPr>
          <w:rFonts w:ascii="Arial" w:cs="Arial" w:eastAsia="Arial" w:hAnsi="Arial"/>
          <w:b/>
          <w:bCs/>
          <w:color w:val="0D0B08"/>
          <w:sz w:val="38"/>
          <w:szCs w:val="38"/>
        </w:rPr>
        <w:t xml:space="preserve">10.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Contractor Status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Independent contractor — not an employee. No benefits, guaranteed hours, or exclusivity implied or provided.</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Taxes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Contractor is solely responsible for all tax reporting and remittance on income earned under this Agreement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Any changes must be in writing and signed by both parties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document supersedes all prior verbal or written agreements between the parties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is found unenforceable, remaining clauses remain in full effect</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11 — Signatures</w:t>
      </w:r>
    </w:p>
    <w:p>
      <w:pPr>
        <w:pStyle w:val="Heading1"/>
        <w:spacing w:before="160" w:after="160"/>
      </w:pPr>
      <w:r>
        <w:rPr>
          <w:rFonts w:ascii="Arial" w:cs="Arial" w:eastAsia="Arial" w:hAnsi="Arial"/>
          <w:b/>
          <w:bCs/>
          <w:color w:val="0D0B08"/>
          <w:sz w:val="38"/>
          <w:szCs w:val="38"/>
        </w:rPr>
        <w:t xml:space="preserve">11.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Independent Contractor Agreement — including the attendance commitment clause in Section 6.3, the independent booking terms in Section 7, and the social media posting policy in Section 8. This Agreement is legally binding upon signature.</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i/>
                <w:iCs/>
                <w:color w:val="0D0B08"/>
                <w:sz w:val="20"/>
                <w:szCs w:val="20"/>
              </w:rPr>
              <w:t xml:space="preserve">[Contractor Full Name]</w:t>
            </w:r>
          </w:p>
          <w:p>
            <w:pPr>
              <w:spacing w:before="0" w:after="20"/>
            </w:pPr>
            <w:r>
              <w:rPr>
                <w:rFonts w:ascii="Arial" w:cs="Arial" w:eastAsia="Arial" w:hAnsi="Arial"/>
                <w:color w:val="8C8680"/>
                <w:sz w:val="18"/>
                <w:szCs w:val="18"/>
              </w:rPr>
              <w:t xml:space="preserve">DJ Collaborator — Independent Contractor</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  Independent Contractor Agreement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Independent Contractor Agreement  —  DJ Collaborator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8"/>
      <w:szCs w:val="38"/>
    </w:rPr>
  </w:style>
  <w:style w:type="paragraph" w:styleId="Heading2">
    <w:name w:val="Heading 2"/>
    <w:basedOn w:val="Normal"/>
    <w:next w:val="Normal"/>
    <w:qFormat/>
    <w:pPr>
      <w:spacing w:before="280" w:after="100"/>
      <w:outlineLvl w:val="1"/>
    </w:pPr>
    <w:rPr>
      <w:rFonts w:ascii="Arial" w:cs="Arial" w:eastAsia="Arial" w:hAnsi="Arial"/>
      <w:b/>
      <w:bCs/>
      <w:color w:val="C8963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2026-03-16T11:50:48.505Z</dcterms:created>
  <dcterms:modified xsi:type="dcterms:W3CDTF">2026-03-16T11:50:48.505Z</dcterms:modified>
</cp:coreProperties>
</file>

<file path=docProps/custom.xml><?xml version="1.0" encoding="utf-8"?>
<Properties xmlns="http://schemas.openxmlformats.org/officeDocument/2006/custom-properties" xmlns:vt="http://schemas.openxmlformats.org/officeDocument/2006/docPropsVTypes"/>
</file>