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0"/>
      </w:pPr>
    </w:p>
    <w:p>
      <w:pPr>
        <w:spacing w:before="0" w:after="80"/>
        <w:jc w:val="center"/>
      </w:pPr>
      <w:r>
        <w:rPr>
          <w:rFonts w:ascii="Arial" w:cs="Arial" w:eastAsia="Arial" w:hAnsi="Arial"/>
          <w:b/>
          <w:bCs/>
          <w:caps/>
          <w:color w:val="0D0B08"/>
          <w:spacing w:val="80"/>
          <w:sz w:val="48"/>
          <w:szCs w:val="48"/>
        </w:rPr>
        <w:t xml:space="preserve">LEE ENTERTAINMENT</w:t>
      </w:r>
    </w:p>
    <w:p>
      <w:pPr>
        <w:spacing w:before="0" w:after="40"/>
        <w:jc w:val="center"/>
      </w:pPr>
      <w:r>
        <w:rPr>
          <w:rFonts w:ascii="Arial" w:cs="Arial" w:eastAsia="Arial" w:hAnsi="Arial"/>
          <w:i/>
          <w:iCs/>
          <w:color w:val="C8963C"/>
          <w:sz w:val="36"/>
          <w:szCs w:val="36"/>
        </w:rPr>
        <w:t xml:space="preserve">Brand Guide</w:t>
      </w:r>
    </w:p>
    <w:p>
      <w:pPr>
        <w:spacing w:before="0" w:after="400"/>
        <w:jc w:val="center"/>
      </w:pPr>
      <w:r>
        <w:rPr>
          <w:rFonts w:ascii="Arial" w:cs="Arial" w:eastAsia="Arial" w:hAnsi="Arial"/>
          <w:caps/>
          <w:color w:val="8C8680"/>
          <w:spacing w:val="60"/>
          <w:sz w:val="26"/>
          <w:szCs w:val="26"/>
        </w:rPr>
        <w:t xml:space="preserve">Client Communication System</w:t>
      </w:r>
    </w:p>
    <w:p>
      <w:pPr>
        <w:pBdr>
          <w:bottom w:val="single" w:color="C8963C" w:sz="4" w:space="1"/>
        </w:pBdr>
        <w:spacing w:before="160" w:after="160"/>
      </w:pPr>
    </w:p>
    <w:p>
      <w:pPr>
        <w:spacing w:before="240" w:after="0"/>
      </w:pPr>
    </w:p>
    <w:p>
      <w:pPr>
        <w:spacing w:before="0" w:after="80"/>
        <w:jc w:val="center"/>
      </w:pPr>
      <w:r>
        <w:rPr>
          <w:rFonts w:ascii="Arial" w:cs="Arial" w:eastAsia="Arial" w:hAnsi="Arial"/>
          <w:color w:val="8C8680"/>
          <w:sz w:val="20"/>
          <w:szCs w:val="20"/>
        </w:rPr>
        <w:t xml:space="preserve">Vancouver Island, BC, Canada</w:t>
      </w:r>
    </w:p>
    <w:p>
      <w:pPr>
        <w:spacing w:before="0" w:after="80"/>
        <w:jc w:val="center"/>
      </w:pPr>
      <w:r>
        <w:rPr>
          <w:rFonts w:ascii="Arial" w:cs="Arial" w:eastAsia="Arial" w:hAnsi="Arial"/>
          <w:color w:val="C8963C"/>
          <w:sz w:val="20"/>
          <w:szCs w:val="20"/>
        </w:rPr>
        <w:t xml:space="preserve">leeentertainment.ca</w:t>
      </w:r>
    </w:p>
    <w:p>
      <w:pPr>
        <w:spacing w:before="0" w:after="80"/>
        <w:jc w:val="center"/>
      </w:pPr>
      <w:r>
        <w:rPr>
          <w:rFonts w:ascii="Arial" w:cs="Arial" w:eastAsia="Arial" w:hAnsi="Arial"/>
          <w:color w:val="8C8680"/>
          <w:sz w:val="20"/>
          <w:szCs w:val="20"/>
        </w:rPr>
        <w:t xml:space="preserve">DJ Abe Lee  •  Founder</w:t>
      </w:r>
    </w:p>
    <w:p>
      <w:r>
        <w:br w:type="page"/>
      </w:r>
    </w:p>
    <w:p>
      <w:pPr>
        <w:spacing w:before="320" w:after="80"/>
      </w:pPr>
      <w:r>
        <w:rPr>
          <w:rFonts w:ascii="Arial" w:cs="Arial" w:eastAsia="Arial" w:hAnsi="Arial"/>
          <w:b/>
          <w:bCs/>
          <w:caps/>
          <w:color w:val="C8963C"/>
          <w:spacing w:val="60"/>
          <w:sz w:val="18"/>
          <w:szCs w:val="18"/>
        </w:rPr>
        <w:t xml:space="preserve">Brand Guide — Section 5</w:t>
      </w:r>
    </w:p>
    <w:p>
      <w:pPr>
        <w:pStyle w:val="Heading1"/>
        <w:spacing w:before="480" w:after="160"/>
      </w:pPr>
      <w:r>
        <w:rPr>
          <w:rFonts w:ascii="Arial" w:cs="Arial" w:eastAsia="Arial" w:hAnsi="Arial"/>
          <w:b/>
          <w:bCs/>
          <w:color w:val="0D0B08"/>
          <w:sz w:val="36"/>
          <w:szCs w:val="36"/>
        </w:rPr>
        <w:t xml:space="preserve">Lee Entertainment Client Communication System</w:t>
      </w:r>
    </w:p>
    <w:p>
      <w:pPr>
        <w:pBdr>
          <w:bottom w:val="single" w:color="C8963C" w:sz="4" w:space="1"/>
        </w:pBdr>
        <w:spacing w:before="160" w:after="160"/>
      </w:pPr>
    </w:p>
    <w:p>
      <w:pPr>
        <w:spacing w:before="80" w:after="0"/>
      </w:pPr>
    </w:p>
    <w:p>
      <w:pPr>
        <w:pStyle w:val="Heading2"/>
        <w:spacing w:before="320" w:after="120"/>
      </w:pPr>
      <w:r>
        <w:rPr>
          <w:rFonts w:ascii="Arial" w:cs="Arial" w:eastAsia="Arial" w:hAnsi="Arial"/>
          <w:b/>
          <w:bCs/>
          <w:color w:val="C8963C"/>
          <w:sz w:val="28"/>
          <w:szCs w:val="28"/>
        </w:rPr>
        <w:t xml:space="preserve">System Purpose</w:t>
      </w:r>
    </w:p>
    <w:p>
      <w:pPr>
        <w:spacing w:before="60" w:after="120"/>
      </w:pPr>
      <w:r>
        <w:rPr>
          <w:rFonts w:ascii="Arial" w:cs="Arial" w:eastAsia="Arial" w:hAnsi="Arial"/>
          <w:b w:val="false"/>
          <w:bCs w:val="false"/>
          <w:i w:val="false"/>
          <w:iCs w:val="false"/>
          <w:color w:val="2C2C2C"/>
          <w:sz w:val="22"/>
          <w:szCs w:val="22"/>
        </w:rPr>
        <w:t xml:space="preserve">The Lee Entertainment Client Communication System is a complete, structured email library designed to deliver a consistent, professional, and personal experience to every lead and client — from the moment they first reach out to 30 days after their event.</w:t>
      </w:r>
    </w:p>
    <w:p>
      <w:pPr>
        <w:spacing w:before="80" w:after="0"/>
      </w:pPr>
    </w:p>
    <w:p>
      <w:pPr>
        <w:spacing w:before="60" w:after="120"/>
      </w:pPr>
      <w:r>
        <w:rPr>
          <w:rFonts w:ascii="Arial" w:cs="Arial" w:eastAsia="Arial" w:hAnsi="Arial"/>
          <w:b/>
          <w:bCs/>
          <w:i w:val="false"/>
          <w:iCs w:val="false"/>
          <w:color w:val="2C2C2C"/>
          <w:sz w:val="22"/>
          <w:szCs w:val="22"/>
        </w:rPr>
        <w:t xml:space="preserve">This system exists to:</w:t>
      </w:r>
    </w:p>
    <w:p>
      <w:pPr>
        <w:pStyle w:val="ListParagraph"/>
        <w:numPr>
          <w:ilvl w:val="0"/>
          <w:numId w:val="2"/>
        </w:numPr>
        <w:spacing w:before="40" w:after="40"/>
      </w:pPr>
      <w:r>
        <w:rPr>
          <w:rFonts w:ascii="Arial" w:cs="Arial" w:eastAsia="Arial" w:hAnsi="Arial"/>
          <w:b w:val="false"/>
          <w:bCs w:val="false"/>
          <w:color w:val="2C2C2C"/>
          <w:sz w:val="22"/>
          <w:szCs w:val="22"/>
        </w:rPr>
        <w:t xml:space="preserve">Create a consistent client experience across every event type and lead source</w:t>
      </w:r>
    </w:p>
    <w:p>
      <w:pPr>
        <w:pStyle w:val="ListParagraph"/>
        <w:numPr>
          <w:ilvl w:val="0"/>
          <w:numId w:val="2"/>
        </w:numPr>
        <w:spacing w:before="40" w:after="40"/>
      </w:pPr>
      <w:r>
        <w:rPr>
          <w:rFonts w:ascii="Arial" w:cs="Arial" w:eastAsia="Arial" w:hAnsi="Arial"/>
          <w:b w:val="false"/>
          <w:bCs w:val="false"/>
          <w:color w:val="2C2C2C"/>
          <w:sz w:val="22"/>
          <w:szCs w:val="22"/>
        </w:rPr>
        <w:t xml:space="preserve">Guide prospects toward booking through timely, value-driven follow-up</w:t>
      </w:r>
    </w:p>
    <w:p>
      <w:pPr>
        <w:pStyle w:val="ListParagraph"/>
        <w:numPr>
          <w:ilvl w:val="0"/>
          <w:numId w:val="2"/>
        </w:numPr>
        <w:spacing w:before="40" w:after="40"/>
      </w:pPr>
      <w:r>
        <w:rPr>
          <w:rFonts w:ascii="Arial" w:cs="Arial" w:eastAsia="Arial" w:hAnsi="Arial"/>
          <w:b w:val="false"/>
          <w:bCs w:val="false"/>
          <w:color w:val="2C2C2C"/>
          <w:sz w:val="22"/>
          <w:szCs w:val="22"/>
        </w:rPr>
        <w:t xml:space="preserve">Maintain professionalism without being pushy or impersonal</w:t>
      </w:r>
    </w:p>
    <w:p>
      <w:pPr>
        <w:pStyle w:val="ListParagraph"/>
        <w:numPr>
          <w:ilvl w:val="0"/>
          <w:numId w:val="2"/>
        </w:numPr>
        <w:spacing w:before="40" w:after="40"/>
      </w:pPr>
      <w:r>
        <w:rPr>
          <w:rFonts w:ascii="Arial" w:cs="Arial" w:eastAsia="Arial" w:hAnsi="Arial"/>
          <w:b w:val="false"/>
          <w:bCs w:val="false"/>
          <w:color w:val="2C2C2C"/>
          <w:sz w:val="22"/>
          <w:szCs w:val="22"/>
        </w:rPr>
        <w:t xml:space="preserve">Ensure every client receives the right information at the right time</w:t>
      </w:r>
    </w:p>
    <w:p>
      <w:pPr>
        <w:pStyle w:val="ListParagraph"/>
        <w:numPr>
          <w:ilvl w:val="0"/>
          <w:numId w:val="2"/>
        </w:numPr>
        <w:spacing w:before="40" w:after="40"/>
      </w:pPr>
      <w:r>
        <w:rPr>
          <w:rFonts w:ascii="Arial" w:cs="Arial" w:eastAsia="Arial" w:hAnsi="Arial"/>
          <w:b w:val="false"/>
          <w:bCs w:val="false"/>
          <w:color w:val="2C2C2C"/>
          <w:sz w:val="22"/>
          <w:szCs w:val="22"/>
        </w:rPr>
        <w:t xml:space="preserve">Build a repeatable process that scales as Lee Entertainment grows</w:t>
      </w:r>
    </w:p>
    <w:p>
      <w:pPr>
        <w:spacing w:before="80" w:after="0"/>
      </w:pPr>
    </w:p>
    <w:p>
      <w:pPr>
        <w:spacing w:before="60" w:after="120"/>
      </w:pPr>
      <w:r>
        <w:rPr>
          <w:rFonts w:ascii="Arial" w:cs="Arial" w:eastAsia="Arial" w:hAnsi="Arial"/>
          <w:b w:val="false"/>
          <w:bCs w:val="false"/>
          <w:i w:val="false"/>
          <w:iCs w:val="false"/>
          <w:color w:val="2C2C2C"/>
          <w:sz w:val="22"/>
          <w:szCs w:val="22"/>
        </w:rPr>
        <w:t xml:space="preserve">This document is for planning and reference purposes. Automation implementation is defined in Part 5 of this section.</w:t>
      </w:r>
    </w:p>
    <w:p>
      <w:pPr>
        <w:spacing w:before="120" w:after="0"/>
      </w:pPr>
    </w:p>
    <w:p>
      <w:pPr>
        <w:pBdr>
          <w:bottom w:val="single" w:color="C8963C" w:sz="4" w:space="1"/>
        </w:pBdr>
        <w:spacing w:before="160" w:after="160"/>
      </w:pPr>
    </w:p>
    <w:p>
      <w:r>
        <w:br w:type="page"/>
      </w:r>
    </w:p>
    <w:p>
      <w:pPr>
        <w:spacing w:before="320" w:after="80"/>
      </w:pPr>
      <w:r>
        <w:rPr>
          <w:rFonts w:ascii="Arial" w:cs="Arial" w:eastAsia="Arial" w:hAnsi="Arial"/>
          <w:b/>
          <w:bCs/>
          <w:caps/>
          <w:color w:val="C8963C"/>
          <w:spacing w:val="60"/>
          <w:sz w:val="18"/>
          <w:szCs w:val="18"/>
        </w:rPr>
        <w:t xml:space="preserve">Part 1</w:t>
      </w:r>
    </w:p>
    <w:p>
      <w:pPr>
        <w:pStyle w:val="Heading1"/>
        <w:spacing w:before="480" w:after="160"/>
      </w:pPr>
      <w:r>
        <w:rPr>
          <w:rFonts w:ascii="Arial" w:cs="Arial" w:eastAsia="Arial" w:hAnsi="Arial"/>
          <w:b/>
          <w:bCs/>
          <w:color w:val="0D0B08"/>
          <w:sz w:val="36"/>
          <w:szCs w:val="36"/>
        </w:rPr>
        <w:t xml:space="preserve">Template Library — Lead Sequences</w:t>
      </w:r>
    </w:p>
    <w:p>
      <w:pPr>
        <w:spacing w:before="60" w:after="120"/>
      </w:pPr>
      <w:r>
        <w:rPr>
          <w:rFonts w:ascii="Arial" w:cs="Arial" w:eastAsia="Arial" w:hAnsi="Arial"/>
          <w:b w:val="false"/>
          <w:bCs w:val="false"/>
          <w:i w:val="false"/>
          <w:iCs w:val="false"/>
          <w:color w:val="2C2C2C"/>
          <w:sz w:val="22"/>
          <w:szCs w:val="22"/>
        </w:rPr>
        <w:t xml:space="preserve">The following templates cover every inbound lead type. Each sequence is self-contained — it starts when a new inquiry is received and ends when the lead either books, is declined, or goes cold.</w:t>
      </w:r>
    </w:p>
    <w:p>
      <w:pPr>
        <w:spacing w:before="120" w:after="0"/>
      </w:pPr>
    </w:p>
    <w:p>
      <w:pPr>
        <w:pStyle w:val="Heading2"/>
        <w:spacing w:before="320" w:after="120"/>
      </w:pPr>
      <w:r>
        <w:rPr>
          <w:rFonts w:ascii="Arial" w:cs="Arial" w:eastAsia="Arial" w:hAnsi="Arial"/>
          <w:b/>
          <w:bCs/>
          <w:color w:val="C8963C"/>
          <w:sz w:val="28"/>
          <w:szCs w:val="28"/>
        </w:rPr>
        <w:t xml:space="preserve">01–04  Wedding Inquiry Sequence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01</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Initial Response — sent immediately on receipt of inquiry</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02</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Follow-Up #1 — Day 3 — gentle check-in, value reminder</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03</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Follow-Up #2 — Day 7 — honest urgency, date availability note</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04</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Final Follow-Up — Day 14 — graceful close, door left open</w:t>
            </w:r>
          </w:p>
        </w:tc>
      </w:tr>
    </w:tbl>
    <w:p>
      <w:pPr>
        <w:spacing w:before="80" w:after="0"/>
      </w:pPr>
    </w:p>
    <w:p>
      <w:pPr>
        <w:spacing w:before="60" w:after="120"/>
      </w:pPr>
      <w:r>
        <w:rPr>
          <w:rFonts w:ascii="Arial" w:cs="Arial" w:eastAsia="Arial" w:hAnsi="Arial"/>
          <w:b w:val="false"/>
          <w:bCs w:val="false"/>
          <w:i w:val="false"/>
          <w:iCs w:val="false"/>
          <w:color w:val="2C2C2C"/>
          <w:sz w:val="22"/>
          <w:szCs w:val="22"/>
        </w:rPr>
        <w:t xml:space="preserve">Sequence stops when: consultation is booked, contract is signed, or final follow-up is sent.</w:t>
      </w:r>
    </w:p>
    <w:p>
      <w:pPr>
        <w:spacing w:before="160" w:after="0"/>
      </w:pPr>
    </w:p>
    <w:p>
      <w:pPr>
        <w:pStyle w:val="Heading2"/>
        <w:spacing w:before="320" w:after="120"/>
      </w:pPr>
      <w:r>
        <w:rPr>
          <w:rFonts w:ascii="Arial" w:cs="Arial" w:eastAsia="Arial" w:hAnsi="Arial"/>
          <w:b/>
          <w:bCs/>
          <w:color w:val="C8963C"/>
          <w:sz w:val="28"/>
          <w:szCs w:val="28"/>
        </w:rPr>
        <w:t xml:space="preserve">05, 06, 06B, 06C  Wedding Show Sequence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05</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Initial Follow-Up — Day 1 — warm post-show reconnect</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06</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Follow-Up #2 — Day 4 — "7 Questions to Ask Your DJ" checklist</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06B</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Follow-Up #3 — Day 10 — social proof + honest date transparency</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06C</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Final Follow-Up — Day 21 — graceful close</w:t>
            </w:r>
          </w:p>
        </w:tc>
      </w:tr>
    </w:tbl>
    <w:p>
      <w:pPr>
        <w:spacing w:before="80" w:after="0"/>
      </w:pPr>
    </w:p>
    <w:p>
      <w:pPr>
        <w:spacing w:before="60" w:after="120"/>
      </w:pPr>
      <w:r>
        <w:rPr>
          <w:rFonts w:ascii="Arial" w:cs="Arial" w:eastAsia="Arial" w:hAnsi="Arial"/>
          <w:b w:val="false"/>
          <w:bCs w:val="false"/>
          <w:i w:val="false"/>
          <w:iCs w:val="false"/>
          <w:color w:val="2C2C2C"/>
          <w:sz w:val="22"/>
          <w:szCs w:val="22"/>
        </w:rPr>
        <w:t xml:space="preserve">Sequence stops when: consultation is booked or final follow-up is sent.</w:t>
      </w:r>
    </w:p>
    <w:p>
      <w:pPr>
        <w:spacing w:before="160" w:after="0"/>
      </w:pPr>
    </w:p>
    <w:p>
      <w:pPr>
        <w:pStyle w:val="Heading2"/>
        <w:spacing w:before="320" w:after="120"/>
      </w:pPr>
      <w:r>
        <w:rPr>
          <w:rFonts w:ascii="Arial" w:cs="Arial" w:eastAsia="Arial" w:hAnsi="Arial"/>
          <w:b/>
          <w:bCs/>
          <w:color w:val="C8963C"/>
          <w:sz w:val="28"/>
          <w:szCs w:val="28"/>
        </w:rPr>
        <w:t xml:space="preserve">07A–07E  Corporate Events Sequence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07A</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Past Client Holiday Outreach — sent each September / October</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07B</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New Inquiry Response — sent immediately on receipt</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07C</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Follow-Up #1 — Day 3 — service value, quick recap</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07D</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Follow-Up #2 — Day 6 — social proof + direct question about goals</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07E</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Final Follow-Up — Day 10 — graceful professional close</w:t>
            </w:r>
          </w:p>
        </w:tc>
      </w:tr>
    </w:tbl>
    <w:p>
      <w:pPr>
        <w:spacing w:before="80" w:after="0"/>
      </w:pPr>
    </w:p>
    <w:p>
      <w:pPr>
        <w:spacing w:before="60" w:after="120"/>
      </w:pPr>
      <w:r>
        <w:rPr>
          <w:rFonts w:ascii="Arial" w:cs="Arial" w:eastAsia="Arial" w:hAnsi="Arial"/>
          <w:b w:val="false"/>
          <w:bCs w:val="false"/>
          <w:i/>
          <w:iCs/>
          <w:color w:val="2C2C2C"/>
          <w:sz w:val="22"/>
          <w:szCs w:val="22"/>
        </w:rPr>
        <w:t xml:space="preserve">Uses corporate header image and corporate calendar booking link throughout.</w:t>
      </w:r>
    </w:p>
    <w:p>
      <w:pPr>
        <w:spacing w:before="60" w:after="120"/>
      </w:pPr>
      <w:r>
        <w:rPr>
          <w:rFonts w:ascii="Arial" w:cs="Arial" w:eastAsia="Arial" w:hAnsi="Arial"/>
          <w:b w:val="false"/>
          <w:bCs w:val="false"/>
          <w:i w:val="false"/>
          <w:iCs w:val="false"/>
          <w:color w:val="2C2C2C"/>
          <w:sz w:val="22"/>
          <w:szCs w:val="22"/>
        </w:rPr>
        <w:t xml:space="preserve">Sequence stops when: consultation is booked, contract is signed, or final follow-up is sent.</w:t>
      </w:r>
    </w:p>
    <w:p>
      <w:pPr>
        <w:spacing w:before="160" w:after="0"/>
      </w:pPr>
    </w:p>
    <w:p>
      <w:pPr>
        <w:pStyle w:val="Heading2"/>
        <w:spacing w:before="320" w:after="120"/>
      </w:pPr>
      <w:r>
        <w:rPr>
          <w:rFonts w:ascii="Arial" w:cs="Arial" w:eastAsia="Arial" w:hAnsi="Arial"/>
          <w:b/>
          <w:bCs/>
          <w:color w:val="C8963C"/>
          <w:sz w:val="28"/>
          <w:szCs w:val="28"/>
        </w:rPr>
        <w:t xml:space="preserve">08  Private Event Inquiry Response</w:t>
      </w:r>
    </w:p>
    <w:p>
      <w:pPr>
        <w:spacing w:before="60" w:after="120"/>
      </w:pPr>
      <w:r>
        <w:rPr>
          <w:rFonts w:ascii="Arial" w:cs="Arial" w:eastAsia="Arial" w:hAnsi="Arial"/>
          <w:b w:val="false"/>
          <w:bCs w:val="false"/>
          <w:i w:val="false"/>
          <w:iCs w:val="false"/>
          <w:color w:val="2C2C2C"/>
          <w:sz w:val="22"/>
          <w:szCs w:val="22"/>
        </w:rPr>
        <w:t xml:space="preserve">Single-template sequence. Sent immediately on receipt of a private event inquiry. Warm tone, focuses on making the night memorable. Uses standard calendar link.</w:t>
      </w:r>
    </w:p>
    <w:p>
      <w:pPr>
        <w:spacing w:before="160" w:after="0"/>
      </w:pPr>
    </w:p>
    <w:p>
      <w:pPr>
        <w:pStyle w:val="Heading2"/>
        <w:spacing w:before="320" w:after="120"/>
      </w:pPr>
      <w:r>
        <w:rPr>
          <w:rFonts w:ascii="Arial" w:cs="Arial" w:eastAsia="Arial" w:hAnsi="Arial"/>
          <w:b/>
          <w:bCs/>
          <w:color w:val="C8963C"/>
          <w:sz w:val="28"/>
          <w:szCs w:val="28"/>
        </w:rPr>
        <w:t xml:space="preserve">09  Not Available Response</w:t>
      </w:r>
    </w:p>
    <w:p>
      <w:pPr>
        <w:spacing w:before="60" w:after="120"/>
      </w:pPr>
      <w:r>
        <w:rPr>
          <w:rFonts w:ascii="Arial" w:cs="Arial" w:eastAsia="Arial" w:hAnsi="Arial"/>
          <w:b w:val="false"/>
          <w:bCs w:val="false"/>
          <w:i w:val="false"/>
          <w:iCs w:val="false"/>
          <w:color w:val="2C2C2C"/>
          <w:sz w:val="22"/>
          <w:szCs w:val="22"/>
        </w:rPr>
        <w:t xml:space="preserve">Sent when Lee Entertainment is unavailable for the requested date. Includes five trusted referrals on Vancouver Island with contact info, website, and Instagram links. Turns a dead end into a positive, professional impression.</w:t>
      </w:r>
    </w:p>
    <w:p>
      <w:pPr>
        <w:spacing w:before="120" w:after="0"/>
      </w:pPr>
    </w:p>
    <w:p>
      <w:pPr>
        <w:pBdr>
          <w:bottom w:val="single" w:color="C8963C" w:sz="4" w:space="1"/>
        </w:pBdr>
        <w:spacing w:before="160" w:after="160"/>
      </w:pPr>
    </w:p>
    <w:p>
      <w:r>
        <w:br w:type="page"/>
      </w:r>
    </w:p>
    <w:p>
      <w:pPr>
        <w:spacing w:before="320" w:after="80"/>
      </w:pPr>
      <w:r>
        <w:rPr>
          <w:rFonts w:ascii="Arial" w:cs="Arial" w:eastAsia="Arial" w:hAnsi="Arial"/>
          <w:b/>
          <w:bCs/>
          <w:caps/>
          <w:color w:val="C8963C"/>
          <w:spacing w:val="60"/>
          <w:sz w:val="18"/>
          <w:szCs w:val="18"/>
        </w:rPr>
        <w:t xml:space="preserve">Part 2</w:t>
      </w:r>
    </w:p>
    <w:p>
      <w:pPr>
        <w:pStyle w:val="Heading1"/>
        <w:spacing w:before="480" w:after="160"/>
      </w:pPr>
      <w:r>
        <w:rPr>
          <w:rFonts w:ascii="Arial" w:cs="Arial" w:eastAsia="Arial" w:hAnsi="Arial"/>
          <w:b/>
          <w:bCs/>
          <w:color w:val="0D0B08"/>
          <w:sz w:val="36"/>
          <w:szCs w:val="36"/>
        </w:rPr>
        <w:t xml:space="preserve">Template Library — Booked Client Journey</w:t>
      </w:r>
    </w:p>
    <w:p>
      <w:pPr>
        <w:spacing w:before="60" w:after="120"/>
      </w:pPr>
      <w:r>
        <w:rPr>
          <w:rFonts w:ascii="Arial" w:cs="Arial" w:eastAsia="Arial" w:hAnsi="Arial"/>
          <w:b w:val="false"/>
          <w:bCs w:val="false"/>
          <w:i w:val="false"/>
          <w:iCs w:val="false"/>
          <w:color w:val="2C2C2C"/>
          <w:sz w:val="22"/>
          <w:szCs w:val="22"/>
        </w:rPr>
        <w:t xml:space="preserve">Once a client signs the contract and pays their deposit, they enter the Booked Client Journey. Every template from this point forward is universal — it applies to all event types (weddings, corporate, private).</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10</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Post-Consultation Proposal — sent within 24 hours of consultation call. Includes call notes block, event summary, What's Included list, 48-hour date hold, and contract CTA.</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10B</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48-Hour Proposal Follow-Up — sent 48 hours after Template 10 if no contract signed. Warm urgency, two-option response block (ready to book / need more time).</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11</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Booking Confirmation + Welcome — sent immediately on deposit received + contract signed. Confirms booking details, 4-step journey preview, client portal login credentials.</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12</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6-Month Check-In — sent at the 6-month mark. Low-pressure check-in, portal reminder, three action items. Includes Designer Weddings Victoria photo booth partnership promo.</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13</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Final Balance Invoice — sent 60 days before the event. Invoice summary, Interac e-Transfer payment instructions (to abraham@leeentertainment.ca), planning reminder.</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14</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Final Confirmation + Planning Call — sent 2 weeks before the event. Confirms event details (venue, times), drives scheduling of final planning call via Google Calendar link, pre-call checklist.</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15</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Day-Before Reassurance — sent the evening before the event. Brief, warm, personal. Tomorrow at a Glance summary, personal quote from Abe, direct phone number.</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16</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Post-Event Thank You + Footage Link — sent within 24 hours of event. Includes raw footage download link (manual paste before sending), Google Review request, referral nudge.</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17</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Referral Invitation — sent 30 days after the event. Warm one-month check-in, three ways to refer, full list of event types, secondary Google Review reminder.</w:t>
            </w:r>
          </w:p>
        </w:tc>
      </w:tr>
    </w:tbl>
    <w:p>
      <w:pPr>
        <w:spacing w:before="120" w:after="0"/>
      </w:pPr>
    </w:p>
    <w:p>
      <w:pPr>
        <w:pBdr>
          <w:bottom w:val="single" w:color="C8963C" w:sz="4" w:space="1"/>
        </w:pBdr>
        <w:spacing w:before="160" w:after="160"/>
      </w:pPr>
    </w:p>
    <w:p>
      <w:r>
        <w:br w:type="page"/>
      </w:r>
    </w:p>
    <w:p>
      <w:pPr>
        <w:spacing w:before="320" w:after="80"/>
      </w:pPr>
      <w:r>
        <w:rPr>
          <w:rFonts w:ascii="Arial" w:cs="Arial" w:eastAsia="Arial" w:hAnsi="Arial"/>
          <w:b/>
          <w:bCs/>
          <w:caps/>
          <w:color w:val="C8963C"/>
          <w:spacing w:val="60"/>
          <w:sz w:val="18"/>
          <w:szCs w:val="18"/>
        </w:rPr>
        <w:t xml:space="preserve">Part 3</w:t>
      </w:r>
    </w:p>
    <w:p>
      <w:pPr>
        <w:pStyle w:val="Heading1"/>
        <w:spacing w:before="480" w:after="160"/>
      </w:pPr>
      <w:r>
        <w:rPr>
          <w:rFonts w:ascii="Arial" w:cs="Arial" w:eastAsia="Arial" w:hAnsi="Arial"/>
          <w:b/>
          <w:bCs/>
          <w:color w:val="0D0B08"/>
          <w:sz w:val="36"/>
          <w:szCs w:val="36"/>
        </w:rPr>
        <w:t xml:space="preserve">Blank Flexible Templates</w:t>
      </w:r>
    </w:p>
    <w:p>
      <w:pPr>
        <w:spacing w:before="60" w:after="120"/>
      </w:pPr>
      <w:r>
        <w:rPr>
          <w:rFonts w:ascii="Arial" w:cs="Arial" w:eastAsia="Arial" w:hAnsi="Arial"/>
          <w:b w:val="false"/>
          <w:bCs w:val="false"/>
          <w:i w:val="false"/>
          <w:iCs w:val="false"/>
          <w:color w:val="2C2C2C"/>
          <w:sz w:val="22"/>
          <w:szCs w:val="22"/>
        </w:rPr>
        <w:t xml:space="preserve">Two reusable blank templates exist for any outreach that falls outside the standard sequences — seasonal campaigns, availability announcements, custom follow-ups, or one-off communications.</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00</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Blank Template — with 2 reviews + "Book a Free Consultation" button linked to Google Calendar (standard wedding / private event link).</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00B</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Blank Template — with 2 reviews + direct contact only (phone + email). No calendar link. Use when a booking call is not the next action.</w:t>
            </w:r>
          </w:p>
        </w:tc>
      </w:tr>
    </w:tbl>
    <w:p>
      <w:pPr>
        <w:spacing w:before="120" w:after="0"/>
      </w:pPr>
    </w:p>
    <w:p>
      <w:pPr>
        <w:spacing w:before="60" w:after="120"/>
      </w:pPr>
      <w:r>
        <w:rPr>
          <w:rFonts w:ascii="Arial" w:cs="Arial" w:eastAsia="Arial" w:hAnsi="Arial"/>
          <w:b/>
          <w:bCs/>
          <w:i w:val="false"/>
          <w:iCs w:val="false"/>
          <w:color w:val="2C2C2C"/>
          <w:sz w:val="22"/>
          <w:szCs w:val="22"/>
        </w:rPr>
        <w:t xml:space="preserve">How to use either blank template:</w:t>
      </w:r>
    </w:p>
    <w:p>
      <w:pPr>
        <w:pStyle w:val="ListParagraph"/>
        <w:numPr>
          <w:ilvl w:val="0"/>
          <w:numId w:val="3"/>
        </w:numPr>
        <w:spacing w:before="40" w:after="40"/>
      </w:pPr>
      <w:r>
        <w:rPr>
          <w:rFonts w:ascii="Arial" w:cs="Arial" w:eastAsia="Arial" w:hAnsi="Arial"/>
          <w:color w:val="2C2C2C"/>
          <w:sz w:val="22"/>
          <w:szCs w:val="22"/>
        </w:rPr>
        <w:t xml:space="preserve">Edit the Eyebrow Label  (short uppercase label at the top)</w:t>
      </w:r>
    </w:p>
    <w:p>
      <w:pPr>
        <w:pStyle w:val="ListParagraph"/>
        <w:numPr>
          <w:ilvl w:val="0"/>
          <w:numId w:val="3"/>
        </w:numPr>
        <w:spacing w:before="40" w:after="40"/>
      </w:pPr>
      <w:r>
        <w:rPr>
          <w:rFonts w:ascii="Arial" w:cs="Arial" w:eastAsia="Arial" w:hAnsi="Arial"/>
          <w:color w:val="2C2C2C"/>
          <w:sz w:val="22"/>
          <w:szCs w:val="22"/>
        </w:rPr>
        <w:t xml:space="preserve">Edit the Headline  (italic heading after the first name)</w:t>
      </w:r>
    </w:p>
    <w:p>
      <w:pPr>
        <w:pStyle w:val="ListParagraph"/>
        <w:numPr>
          <w:ilvl w:val="0"/>
          <w:numId w:val="3"/>
        </w:numPr>
        <w:spacing w:before="40" w:after="40"/>
      </w:pPr>
      <w:r>
        <w:rPr>
          <w:rFonts w:ascii="Arial" w:cs="Arial" w:eastAsia="Arial" w:hAnsi="Arial"/>
          <w:color w:val="2C2C2C"/>
          <w:sz w:val="22"/>
          <w:szCs w:val="22"/>
        </w:rPr>
        <w:t xml:space="preserve">Write the two body paragraphs</w:t>
      </w:r>
    </w:p>
    <w:p>
      <w:pPr>
        <w:pStyle w:val="ListParagraph"/>
        <w:numPr>
          <w:ilvl w:val="0"/>
          <w:numId w:val="3"/>
        </w:numPr>
        <w:spacing w:before="40" w:after="40"/>
      </w:pPr>
      <w:r>
        <w:rPr>
          <w:rFonts w:ascii="Arial" w:cs="Arial" w:eastAsia="Arial" w:hAnsi="Arial"/>
          <w:color w:val="2C2C2C"/>
          <w:sz w:val="22"/>
          <w:szCs w:val="22"/>
        </w:rPr>
        <w:t xml:space="preserve">Paste in two real Google Reviews with client names or descriptors</w:t>
      </w:r>
    </w:p>
    <w:p>
      <w:pPr>
        <w:spacing w:before="80" w:after="0"/>
      </w:pPr>
    </w:p>
    <w:p>
      <w:pPr>
        <w:spacing w:before="60" w:after="120"/>
      </w:pPr>
      <w:r>
        <w:rPr>
          <w:rFonts w:ascii="Arial" w:cs="Arial" w:eastAsia="Arial" w:hAnsi="Arial"/>
          <w:b w:val="false"/>
          <w:bCs w:val="false"/>
          <w:i/>
          <w:iCs/>
          <w:color w:val="2C2C2C"/>
          <w:sz w:val="22"/>
          <w:szCs w:val="22"/>
        </w:rPr>
        <w:t xml:space="preserve">All other elements — header image, logo, signature card, social icons — are pre-built and locked.</w:t>
      </w:r>
    </w:p>
    <w:p>
      <w:pPr>
        <w:spacing w:before="120" w:after="0"/>
      </w:pPr>
    </w:p>
    <w:p>
      <w:pPr>
        <w:pBdr>
          <w:bottom w:val="single" w:color="C8963C" w:sz="4" w:space="1"/>
        </w:pBdr>
        <w:spacing w:before="160" w:after="160"/>
      </w:pPr>
    </w:p>
    <w:p>
      <w:r>
        <w:br w:type="page"/>
      </w:r>
    </w:p>
    <w:p>
      <w:pPr>
        <w:spacing w:before="320" w:after="80"/>
      </w:pPr>
      <w:r>
        <w:rPr>
          <w:rFonts w:ascii="Arial" w:cs="Arial" w:eastAsia="Arial" w:hAnsi="Arial"/>
          <w:b/>
          <w:bCs/>
          <w:caps/>
          <w:color w:val="C8963C"/>
          <w:spacing w:val="60"/>
          <w:sz w:val="18"/>
          <w:szCs w:val="18"/>
        </w:rPr>
        <w:t xml:space="preserve">Part 4</w:t>
      </w:r>
    </w:p>
    <w:p>
      <w:pPr>
        <w:pStyle w:val="Heading1"/>
        <w:spacing w:before="480" w:after="160"/>
      </w:pPr>
      <w:r>
        <w:rPr>
          <w:rFonts w:ascii="Arial" w:cs="Arial" w:eastAsia="Arial" w:hAnsi="Arial"/>
          <w:b/>
          <w:bCs/>
          <w:color w:val="0D0B08"/>
          <w:sz w:val="36"/>
          <w:szCs w:val="36"/>
        </w:rPr>
        <w:t xml:space="preserve">Client Journey Overview</w:t>
      </w:r>
    </w:p>
    <w:p>
      <w:pPr>
        <w:spacing w:before="60" w:after="120"/>
      </w:pPr>
      <w:r>
        <w:rPr>
          <w:rFonts w:ascii="Arial" w:cs="Arial" w:eastAsia="Arial" w:hAnsi="Arial"/>
          <w:b w:val="false"/>
          <w:bCs w:val="false"/>
          <w:i w:val="false"/>
          <w:iCs w:val="false"/>
          <w:color w:val="2C2C2C"/>
          <w:sz w:val="22"/>
          <w:szCs w:val="22"/>
        </w:rPr>
        <w:t xml:space="preserve">Every Lee Entertainment client moves through eight stages. The communication system maps directly to each stage, ensuring no client is ever left wondering what happens next.</w:t>
      </w:r>
    </w:p>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none" w:color="FFFFFF" w:sz="0"/>
              <w:left w:val="none" w:color="FFFFFF" w:sz="0"/>
              <w:bottom w:val="none" w:color="FFFFFF" w:sz="0"/>
              <w:right w:val="none" w:color="FFFFFF" w:sz="0"/>
            </w:tcBorders>
            <w:shd w:fill="0D0B08"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1. Inquiry</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A prospective client submits an inquiry via the website, wedding show, or direct contact. The appropriate lead sequence is triggered immediately.</w:t>
            </w:r>
          </w:p>
        </w:tc>
      </w:tr>
      <w:tr>
        <w:tc>
          <w:tcPr>
            <w:tcW w:type="dxa" w:w="2400"/>
            <w:tcBorders>
              <w:top w:val="none" w:color="FFFFFF" w:sz="0"/>
              <w:left w:val="none" w:color="FFFFFF" w:sz="0"/>
              <w:bottom w:val="none" w:color="FFFFFF" w:sz="0"/>
              <w:right w:val="none" w:color="FFFFFF" w:sz="0"/>
            </w:tcBorders>
            <w:shd w:fill="1C1812"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2. Consultation</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Abe connects with the lead by phone or video call. The goal is to understand their vision, build trust, and confirm fit. The pre-consultation form and calendar links support this stage.</w:t>
            </w:r>
          </w:p>
        </w:tc>
      </w:tr>
      <w:tr>
        <w:tc>
          <w:tcPr>
            <w:tcW w:type="dxa" w:w="2400"/>
            <w:tcBorders>
              <w:top w:val="none" w:color="FFFFFF" w:sz="0"/>
              <w:left w:val="none" w:color="FFFFFF" w:sz="0"/>
              <w:bottom w:val="none" w:color="FFFFFF" w:sz="0"/>
              <w:right w:val="none" w:color="FFFFFF" w:sz="0"/>
            </w:tcBorders>
            <w:shd w:fill="2A2520"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3. Proposal</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Template 10 is sent within 24 hours of the consultation. It contains a full event summary, inclusions, pricing, and the contract signature link. Template 10B follows 48 hours later if unsigned.</w:t>
            </w:r>
          </w:p>
        </w:tc>
      </w:tr>
      <w:tr>
        <w:tc>
          <w:tcPr>
            <w:tcW w:type="dxa" w:w="2400"/>
            <w:tcBorders>
              <w:top w:val="none" w:color="FFFFFF" w:sz="0"/>
              <w:left w:val="none" w:color="FFFFFF" w:sz="0"/>
              <w:bottom w:val="none" w:color="FFFFFF" w:sz="0"/>
              <w:right w:val="none" w:color="FFFFFF" w:sz="0"/>
            </w:tcBorders>
            <w:shd w:fill="3A3530"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4. Booking</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Once the contract is signed and deposit received, Template 11 fires immediately. The client is officially booked, welcomed, and given portal access.</w:t>
            </w:r>
          </w:p>
        </w:tc>
      </w:tr>
      <w:tr>
        <w:tc>
          <w:tcPr>
            <w:tcW w:type="dxa" w:w="2400"/>
            <w:tcBorders>
              <w:top w:val="none" w:color="FFFFFF" w:sz="0"/>
              <w:left w:val="none" w:color="FFFFFF" w:sz="0"/>
              <w:bottom w:val="none" w:color="FFFFFF" w:sz="0"/>
              <w:right w:val="none" w:color="FFFFFF" w:sz="0"/>
            </w:tcBorders>
            <w:shd w:fill="C8963C"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5. Planning</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Templates 12, 13, and 14 support the planning phase — a 6-month check-in, 60-day final balance invoice, and 2-week final confirmation with planning call scheduling.</w:t>
            </w:r>
          </w:p>
        </w:tc>
      </w:tr>
      <w:tr>
        <w:tc>
          <w:tcPr>
            <w:tcW w:type="dxa" w:w="2400"/>
            <w:tcBorders>
              <w:top w:val="none" w:color="FFFFFF" w:sz="0"/>
              <w:left w:val="none" w:color="FFFFFF" w:sz="0"/>
              <w:bottom w:val="none" w:color="FFFFFF" w:sz="0"/>
              <w:right w:val="none" w:color="FFFFFF" w:sz="0"/>
            </w:tcBorders>
            <w:shd w:fill="9A6F2E"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6. Event Day</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Template 15 (Day-Before Reassurance) is the last pre-event communication. Abe arrives fully prepared; the client's only job is to enjoy the day.</w:t>
            </w:r>
          </w:p>
        </w:tc>
      </w:tr>
      <w:tr>
        <w:tc>
          <w:tcPr>
            <w:tcW w:type="dxa" w:w="2400"/>
            <w:tcBorders>
              <w:top w:val="none" w:color="FFFFFF" w:sz="0"/>
              <w:left w:val="none" w:color="FFFFFF" w:sz="0"/>
              <w:bottom w:val="none" w:color="FFFFFF" w:sz="0"/>
              <w:right w:val="none" w:color="FFFFFF" w:sz="0"/>
            </w:tcBorders>
            <w:shd w:fill="2E7D52"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7. Post-Event</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Template 16 is sent within 24 hours — thank you, raw footage delivery, and Google Review request. Template 17 follows at Day 30 with a referral invitation.</w:t>
            </w:r>
          </w:p>
        </w:tc>
      </w:tr>
      <w:tr>
        <w:tc>
          <w:tcPr>
            <w:tcW w:type="dxa" w:w="2400"/>
            <w:tcBorders>
              <w:top w:val="none" w:color="FFFFFF" w:sz="0"/>
              <w:left w:val="none" w:color="FFFFFF" w:sz="0"/>
              <w:bottom w:val="none" w:color="FFFFFF" w:sz="0"/>
              <w:right w:val="none" w:color="FFFFFF" w:sz="0"/>
            </w:tcBorders>
            <w:shd w:fill="2E4A3A" w:val="clear"/>
            <w:tcMar>
              <w:top w:type="dxa" w:w="100"/>
              <w:left w:type="dxa" w:w="160"/>
              <w:bottom w:type="dxa" w:w="100"/>
              <w:right w:type="dxa" w:w="160"/>
            </w:tcMar>
          </w:tcPr>
          <w:p>
            <w:pPr>
              <w:jc w:val="center"/>
            </w:pPr>
            <w:r>
              <w:rPr>
                <w:rFonts w:ascii="Arial" w:cs="Arial" w:eastAsia="Arial" w:hAnsi="Arial"/>
                <w:b/>
                <w:bCs/>
                <w:color w:val="FFFFFF"/>
                <w:sz w:val="20"/>
                <w:szCs w:val="20"/>
              </w:rPr>
              <w:t xml:space="preserve">8. Referral</w:t>
            </w:r>
          </w:p>
        </w:tc>
        <w:tc>
          <w:tcPr>
            <w:tcW w:type="dxa" w:w="6960"/>
            <w:tcBorders>
              <w:top w:val="none" w:color="FFFFFF" w:sz="0"/>
              <w:left w:val="single" w:color="3A3530" w:sz="2"/>
              <w:bottom w:val="none" w:color="FFFFFF" w:sz="0"/>
              <w:right w:val="none" w:color="FFFFFF" w:sz="0"/>
            </w:tcBorders>
            <w:shd w:fill="F7F3EC" w:val="clear"/>
            <w:tcMar>
              <w:top w:type="dxa" w:w="100"/>
              <w:left w:type="dxa" w:w="160"/>
              <w:bottom w:type="dxa" w:w="100"/>
              <w:right w:type="dxa" w:w="160"/>
            </w:tcMar>
          </w:tcPr>
          <w:p>
            <w:r>
              <w:rPr>
                <w:rFonts w:ascii="Arial" w:cs="Arial" w:eastAsia="Arial" w:hAnsi="Arial"/>
                <w:color w:val="2C2C2C"/>
                <w:sz w:val="20"/>
                <w:szCs w:val="20"/>
              </w:rPr>
              <w:t xml:space="preserve">Satisfied clients become advocates. Template 17 makes it easy with three simple referral options. Google Reviews amplify credibility for future leads.</w:t>
            </w:r>
          </w:p>
        </w:tc>
      </w:tr>
    </w:tbl>
    <w:p>
      <w:pPr>
        <w:spacing w:before="120" w:after="0"/>
      </w:pPr>
    </w:p>
    <w:p>
      <w:pPr>
        <w:pBdr>
          <w:bottom w:val="single" w:color="C8963C" w:sz="4" w:space="1"/>
        </w:pBdr>
        <w:spacing w:before="160" w:after="160"/>
      </w:pPr>
    </w:p>
    <w:p>
      <w:r>
        <w:br w:type="page"/>
      </w:r>
    </w:p>
    <w:p>
      <w:pPr>
        <w:spacing w:before="320" w:after="80"/>
      </w:pPr>
      <w:r>
        <w:rPr>
          <w:rFonts w:ascii="Arial" w:cs="Arial" w:eastAsia="Arial" w:hAnsi="Arial"/>
          <w:b/>
          <w:bCs/>
          <w:caps/>
          <w:color w:val="C8963C"/>
          <w:spacing w:val="60"/>
          <w:sz w:val="18"/>
          <w:szCs w:val="18"/>
        </w:rPr>
        <w:t xml:space="preserve">Part 5 — Planning Only. Not Yet Implemented.</w:t>
      </w:r>
    </w:p>
    <w:p>
      <w:pPr>
        <w:pStyle w:val="Heading1"/>
        <w:spacing w:before="480" w:after="160"/>
      </w:pPr>
      <w:r>
        <w:rPr>
          <w:rFonts w:ascii="Arial" w:cs="Arial" w:eastAsia="Arial" w:hAnsi="Arial"/>
          <w:b/>
          <w:bCs/>
          <w:color w:val="0D0B08"/>
          <w:sz w:val="36"/>
          <w:szCs w:val="36"/>
        </w:rPr>
        <w:t xml:space="preserve">Future Automation System Design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4"/>
              <w:left w:val="thick" w:color="C8963C" w:sz="16"/>
              <w:bottom w:val="single" w:color="C8963C" w:sz="4"/>
              <w:right w:val="single" w:color="C8963C" w:sz="4"/>
            </w:tcBorders>
            <w:shd w:fill="1C1812" w:val="clear"/>
            <w:tcMar>
              <w:top w:type="dxa" w:w="200"/>
              <w:left w:type="dxa" w:w="280"/>
              <w:bottom w:type="dxa" w:w="200"/>
              <w:right w:type="dxa" w:w="280"/>
            </w:tcMar>
          </w:tcPr>
          <w:p>
            <w:pPr>
              <w:spacing w:before="0" w:after="60"/>
            </w:pPr>
            <w:r>
              <w:rPr>
                <w:rFonts w:ascii="Arial" w:cs="Arial" w:eastAsia="Arial" w:hAnsi="Arial"/>
                <w:b/>
                <w:bCs/>
                <w:caps/>
                <w:color w:val="C8963C"/>
                <w:spacing w:val="60"/>
                <w:sz w:val="18"/>
                <w:szCs w:val="18"/>
              </w:rPr>
              <w:t xml:space="preserve">PLANNING DOCUMENT ONLY</w:t>
            </w:r>
          </w:p>
          <w:p>
            <w:r>
              <w:rPr>
                <w:rFonts w:ascii="Arial" w:cs="Arial" w:eastAsia="Arial" w:hAnsi="Arial"/>
                <w:color w:val="EDE0C4"/>
                <w:sz w:val="20"/>
                <w:szCs w:val="20"/>
              </w:rPr>
              <w:t xml:space="preserve">This section defines the intended automation architecture for DJ Event Planner. Nothing in this section has been implemented. It exists to clearly document the system so it can be built accurately when the time comes.</w:t>
            </w:r>
          </w:p>
        </w:tc>
      </w:tr>
    </w:tbl>
    <w:p>
      <w:pPr>
        <w:spacing w:before="160" w:after="0"/>
      </w:pPr>
    </w:p>
    <w:p>
      <w:pPr>
        <w:pStyle w:val="Heading2"/>
        <w:spacing w:before="320" w:after="120"/>
      </w:pPr>
      <w:r>
        <w:rPr>
          <w:rFonts w:ascii="Arial" w:cs="Arial" w:eastAsia="Arial" w:hAnsi="Arial"/>
          <w:b/>
          <w:bCs/>
          <w:color w:val="C8963C"/>
          <w:sz w:val="28"/>
          <w:szCs w:val="28"/>
        </w:rPr>
        <w:t xml:space="preserve">Automation Workflow Map</w:t>
      </w:r>
    </w:p>
    <w:p>
      <w:pPr>
        <w:spacing w:before="60" w:after="120"/>
      </w:pPr>
      <w:r>
        <w:rPr>
          <w:rFonts w:ascii="Arial" w:cs="Arial" w:eastAsia="Arial" w:hAnsi="Arial"/>
          <w:b w:val="false"/>
          <w:bCs w:val="false"/>
          <w:i w:val="false"/>
          <w:iCs w:val="false"/>
          <w:color w:val="2C2C2C"/>
          <w:sz w:val="22"/>
          <w:szCs w:val="22"/>
        </w:rPr>
        <w:t xml:space="preserve">The table below defines how each template should behave inside DJ Event Planner — whether it fires automatically or requires manual sending, the delay timing, and what event stops the sequence.</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1600"/>
        <w:gridCol w:w="1400"/>
        <w:gridCol w:w="2760"/>
      </w:tblGrid>
      <w:tr>
        <w:trPr>
          <w:tblHeader/>
        </w:trPr>
        <w:tc>
          <w:tcPr>
            <w:tcW w:type="dxa" w:w="14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100"/>
            </w:tcMar>
          </w:tcPr>
          <w:p>
            <w:r>
              <w:rPr>
                <w:rFonts w:ascii="Arial" w:cs="Arial" w:eastAsia="Arial" w:hAnsi="Arial"/>
                <w:b/>
                <w:bCs/>
                <w:color w:val="C8963C"/>
                <w:sz w:val="18"/>
                <w:szCs w:val="18"/>
              </w:rPr>
              <w:t xml:space="preserve">Template</w:t>
            </w:r>
          </w:p>
        </w:tc>
        <w:tc>
          <w:tcPr>
            <w:tcW w:type="dxa" w:w="22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100"/>
            </w:tcMar>
          </w:tcPr>
          <w:p>
            <w:r>
              <w:rPr>
                <w:rFonts w:ascii="Arial" w:cs="Arial" w:eastAsia="Arial" w:hAnsi="Arial"/>
                <w:b/>
                <w:bCs/>
                <w:color w:val="C8963C"/>
                <w:sz w:val="18"/>
                <w:szCs w:val="18"/>
              </w:rPr>
              <w:t xml:space="preserve">Trigger</w:t>
            </w:r>
          </w:p>
        </w:tc>
        <w:tc>
          <w:tcPr>
            <w:tcW w:type="dxa" w:w="16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100"/>
            </w:tcMar>
          </w:tcPr>
          <w:p>
            <w:r>
              <w:rPr>
                <w:rFonts w:ascii="Arial" w:cs="Arial" w:eastAsia="Arial" w:hAnsi="Arial"/>
                <w:b/>
                <w:bCs/>
                <w:color w:val="C8963C"/>
                <w:sz w:val="18"/>
                <w:szCs w:val="18"/>
              </w:rPr>
              <w:t xml:space="preserve">Timing</w:t>
            </w:r>
          </w:p>
        </w:tc>
        <w:tc>
          <w:tcPr>
            <w:tcW w:type="dxa" w:w="140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100"/>
            </w:tcMar>
          </w:tcPr>
          <w:p>
            <w:r>
              <w:rPr>
                <w:rFonts w:ascii="Arial" w:cs="Arial" w:eastAsia="Arial" w:hAnsi="Arial"/>
                <w:b/>
                <w:bCs/>
                <w:color w:val="C8963C"/>
                <w:sz w:val="18"/>
                <w:szCs w:val="18"/>
              </w:rPr>
              <w:t xml:space="preserve">Send Type</w:t>
            </w:r>
          </w:p>
        </w:tc>
        <w:tc>
          <w:tcPr>
            <w:tcW w:type="dxa" w:w="2760"/>
            <w:tcBorders>
              <w:top w:val="single" w:color="3A3530" w:sz="1"/>
              <w:left w:val="single" w:color="3A3530" w:sz="1"/>
              <w:bottom w:val="single" w:color="3A3530" w:sz="1"/>
              <w:right w:val="single" w:color="3A3530" w:sz="1"/>
            </w:tcBorders>
            <w:shd w:fill="0D0B08" w:val="clear"/>
            <w:tcMar>
              <w:top w:type="dxa" w:w="80"/>
              <w:left w:type="dxa" w:w="100"/>
              <w:bottom w:type="dxa" w:w="80"/>
              <w:right w:type="dxa" w:w="100"/>
            </w:tcMar>
          </w:tcPr>
          <w:p>
            <w:r>
              <w:rPr>
                <w:rFonts w:ascii="Arial" w:cs="Arial" w:eastAsia="Arial" w:hAnsi="Arial"/>
                <w:b/>
                <w:bCs/>
                <w:color w:val="C8963C"/>
                <w:sz w:val="18"/>
                <w:szCs w:val="18"/>
              </w:rPr>
              <w:t xml:space="preserve">Stops When</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01</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New wedding inquiry received</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Immediately</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02</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3 — no consultation booked</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3 days after 01</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03</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7 — no consultation booked</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7 days after 01</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04</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14 — no consultation booked</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14 days after 01</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Sequence complete</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05</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Wedding show lead added</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Same day</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9A6F2E"/>
                <w:sz w:val="18"/>
                <w:szCs w:val="18"/>
              </w:rPr>
              <w:t xml:space="preserve">Manual</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06</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4 after show</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4 days after 05</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06B</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10 after show</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10 days after 05</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06C</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21 after show</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21 days after 05</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Sequence complete</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07B</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New corporate inquiry received</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Immediately</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07C</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3 — no consultation booked</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3 days after 07B</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07D</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6 — no consultation booked</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6 days after 07B</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07E</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Day 10 — no consultation booked</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10 days after 07B</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Sequence complete</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07A</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September/October each year</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Manual — annually</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9A6F2E"/>
                <w:sz w:val="18"/>
                <w:szCs w:val="18"/>
              </w:rPr>
              <w:t xml:space="preserve">Manual</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Reply received / booked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08</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New private event inquiry</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Immediately</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booked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09</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Date unavailable — manual flag</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Same day</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9A6F2E"/>
                <w:sz w:val="18"/>
                <w:szCs w:val="18"/>
              </w:rPr>
              <w:t xml:space="preserve">Manual</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Single send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10</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Consultation completed</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Within 24 hrs</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9A6F2E"/>
                <w:sz w:val="18"/>
                <w:szCs w:val="18"/>
              </w:rPr>
              <w:t xml:space="preserve">Manual</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Contract signed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10B</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Contract unsigned at 48 hrs</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48 hrs after 10</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Contract signed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11</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Contract signed + deposit received</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Immediately</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Single send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12</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6 months before event date</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Auto-scheduled</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Single send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13</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60 days before event date</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Auto-scheduled</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Balance paid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14</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14 days before event date</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Auto-scheduled</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9A6F2E"/>
                <w:sz w:val="18"/>
                <w:szCs w:val="18"/>
              </w:rPr>
              <w:t xml:space="preserve">Manual</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Single send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15</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 day before event date</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Auto-scheduled</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Single send</w:t>
            </w:r>
          </w:p>
        </w:tc>
      </w:tr>
      <w:tr>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16</w:t>
            </w:r>
          </w:p>
        </w:tc>
        <w:tc>
          <w:tcPr>
            <w:tcW w:type="dxa" w:w="22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Event date passed</w:t>
            </w:r>
          </w:p>
        </w:tc>
        <w:tc>
          <w:tcPr>
            <w:tcW w:type="dxa" w:w="16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Within 24 hrs</w:t>
            </w:r>
          </w:p>
        </w:tc>
        <w:tc>
          <w:tcPr>
            <w:tcW w:type="dxa" w:w="140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bCs/>
                <w:color w:val="9A6F2E"/>
                <w:sz w:val="18"/>
                <w:szCs w:val="18"/>
              </w:rPr>
              <w:t xml:space="preserve">Manual</w:t>
            </w:r>
          </w:p>
        </w:tc>
        <w:tc>
          <w:tcPr>
            <w:tcW w:type="dxa" w:w="2760"/>
            <w:tcBorders>
              <w:top w:val="single" w:color="3A3530" w:sz="1"/>
              <w:left w:val="single" w:color="3A3530" w:sz="1"/>
              <w:bottom w:val="single" w:color="3A3530" w:sz="1"/>
              <w:right w:val="single" w:color="3A3530" w:sz="1"/>
            </w:tcBorders>
            <w:shd w:fill="FFFFFF" w:val="clear"/>
            <w:tcMar>
              <w:top w:type="dxa" w:w="60"/>
              <w:left w:type="dxa" w:w="100"/>
              <w:bottom w:type="dxa" w:w="60"/>
              <w:right w:type="dxa" w:w="100"/>
            </w:tcMar>
          </w:tcPr>
          <w:p>
            <w:r>
              <w:rPr>
                <w:rFonts w:ascii="Arial" w:cs="Arial" w:eastAsia="Arial" w:hAnsi="Arial"/>
                <w:b w:val="false"/>
                <w:bCs w:val="false"/>
                <w:color w:val="2C2C2C"/>
                <w:sz w:val="18"/>
                <w:szCs w:val="18"/>
              </w:rPr>
              <w:t xml:space="preserve">Single send</w:t>
            </w:r>
          </w:p>
        </w:tc>
      </w:tr>
      <w:tr>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17</w:t>
            </w:r>
          </w:p>
        </w:tc>
        <w:tc>
          <w:tcPr>
            <w:tcW w:type="dxa" w:w="22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30 days after event date</w:t>
            </w:r>
          </w:p>
        </w:tc>
        <w:tc>
          <w:tcPr>
            <w:tcW w:type="dxa" w:w="16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Auto-scheduled</w:t>
            </w:r>
          </w:p>
        </w:tc>
        <w:tc>
          <w:tcPr>
            <w:tcW w:type="dxa" w:w="140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bCs/>
                <w:color w:val="2E7D52"/>
                <w:sz w:val="18"/>
                <w:szCs w:val="18"/>
              </w:rPr>
              <w:t xml:space="preserve">Automatic</w:t>
            </w:r>
          </w:p>
        </w:tc>
        <w:tc>
          <w:tcPr>
            <w:tcW w:type="dxa" w:w="2760"/>
            <w:tcBorders>
              <w:top w:val="single" w:color="3A3530" w:sz="1"/>
              <w:left w:val="single" w:color="3A3530" w:sz="1"/>
              <w:bottom w:val="single" w:color="3A3530" w:sz="1"/>
              <w:right w:val="single" w:color="3A3530" w:sz="1"/>
            </w:tcBorders>
            <w:shd w:fill="F0EAE0" w:val="clear"/>
            <w:tcMar>
              <w:top w:type="dxa" w:w="60"/>
              <w:left w:type="dxa" w:w="100"/>
              <w:bottom w:type="dxa" w:w="60"/>
              <w:right w:type="dxa" w:w="100"/>
            </w:tcMar>
          </w:tcPr>
          <w:p>
            <w:r>
              <w:rPr>
                <w:rFonts w:ascii="Arial" w:cs="Arial" w:eastAsia="Arial" w:hAnsi="Arial"/>
                <w:b w:val="false"/>
                <w:bCs w:val="false"/>
                <w:color w:val="2C2C2C"/>
                <w:sz w:val="18"/>
                <w:szCs w:val="18"/>
              </w:rPr>
              <w:t xml:space="preserve">Single send</w:t>
            </w:r>
          </w:p>
        </w:tc>
      </w:tr>
    </w:tbl>
    <w:p>
      <w:pPr>
        <w:spacing w:before="160" w:after="0"/>
      </w:pPr>
    </w:p>
    <w:p>
      <w:pPr>
        <w:pStyle w:val="Heading2"/>
        <w:spacing w:before="320" w:after="120"/>
      </w:pPr>
      <w:r>
        <w:rPr>
          <w:rFonts w:ascii="Arial" w:cs="Arial" w:eastAsia="Arial" w:hAnsi="Arial"/>
          <w:b/>
          <w:bCs/>
          <w:color w:val="C8963C"/>
          <w:sz w:val="28"/>
          <w:szCs w:val="28"/>
        </w:rPr>
        <w:t xml:space="preserve">Recommended Stage / Tag Structure in DJ Event Planner</w:t>
      </w:r>
    </w:p>
    <w:p>
      <w:pPr>
        <w:spacing w:before="60" w:after="120"/>
      </w:pPr>
      <w:r>
        <w:rPr>
          <w:rFonts w:ascii="Arial" w:cs="Arial" w:eastAsia="Arial" w:hAnsi="Arial"/>
          <w:b w:val="false"/>
          <w:bCs w:val="false"/>
          <w:i w:val="false"/>
          <w:iCs w:val="false"/>
          <w:color w:val="2C2C2C"/>
          <w:sz w:val="22"/>
          <w:szCs w:val="22"/>
        </w:rPr>
        <w:t xml:space="preserve">The following lead stages should be configured in DJEP to organize the pipeline and trigger the correct sequences: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New Inquiry</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Lead received — appropriate sequence begins automatically</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Consultation Scheduled</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Lead has booked a call — all follow-up sequences pause</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Consultation Completed</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Call done — Template 10 (Proposal) ready to send within 24 hrs</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Proposal Sent</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Template 10 delivered — Template 10B auto-queued for 48 hrs</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Awaiting Contract</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Client reviewing proposal — Template 10B fires if no action</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Booked Client</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Contract signed + deposit received — Template 11 fires immediately</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Active Planning</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Client in the planning journey — Templates 12, 13, 14 on schedule</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Event Completed</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Event date passed — Template 16 queued for manual send</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Post-Event Follow-Up</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Template 16 sent — Template 17 auto-queued for Day 30</w:t>
            </w:r>
          </w:p>
        </w:tc>
      </w:tr>
      <w:tr>
        <w:tc>
          <w:tcPr>
            <w:tcW w:type="dxa" w:w="280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b/>
                <w:bCs/>
                <w:color w:val="0D0B08"/>
                <w:sz w:val="20"/>
                <w:szCs w:val="20"/>
              </w:rPr>
              <w:t xml:space="preserve">Closed — Lost</w:t>
            </w:r>
          </w:p>
        </w:tc>
        <w:tc>
          <w:tcPr>
            <w:tcW w:type="dxa" w:w="6560"/>
            <w:tcBorders>
              <w:top w:val="single" w:color="3A3530" w:sz="1"/>
              <w:left w:val="single" w:color="3A3530" w:sz="1"/>
              <w:bottom w:val="single" w:color="3A3530" w:sz="1"/>
              <w:right w:val="single" w:color="3A3530" w:sz="1"/>
            </w:tcBorders>
            <w:shd w:fill="FFFFFF" w:val="clear"/>
            <w:tcMar>
              <w:top w:type="dxa" w:w="80"/>
              <w:left w:type="dxa" w:w="140"/>
              <w:bottom w:type="dxa" w:w="80"/>
              <w:right w:type="dxa" w:w="80"/>
            </w:tcMar>
          </w:tcPr>
          <w:p>
            <w:r>
              <w:rPr>
                <w:rFonts w:ascii="Arial" w:cs="Arial" w:eastAsia="Arial" w:hAnsi="Arial"/>
                <w:color w:val="2C2C2C"/>
                <w:sz w:val="20"/>
                <w:szCs w:val="20"/>
              </w:rPr>
              <w:t xml:space="preserve">Lead went cold or chose another DJ — no further sequences</w:t>
            </w:r>
          </w:p>
        </w:tc>
      </w:tr>
      <w:tr>
        <w:tc>
          <w:tcPr>
            <w:tcW w:type="dxa" w:w="280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b/>
                <w:bCs/>
                <w:color w:val="0D0B08"/>
                <w:sz w:val="20"/>
                <w:szCs w:val="20"/>
              </w:rPr>
              <w:t xml:space="preserve">Not Available</w:t>
            </w:r>
          </w:p>
        </w:tc>
        <w:tc>
          <w:tcPr>
            <w:tcW w:type="dxa" w:w="6560"/>
            <w:tcBorders>
              <w:top w:val="single" w:color="3A3530" w:sz="1"/>
              <w:left w:val="single" w:color="3A3530" w:sz="1"/>
              <w:bottom w:val="single" w:color="3A3530" w:sz="1"/>
              <w:right w:val="single" w:color="3A3530" w:sz="1"/>
            </w:tcBorders>
            <w:shd w:fill="F0EAE0" w:val="clear"/>
            <w:tcMar>
              <w:top w:type="dxa" w:w="80"/>
              <w:left w:type="dxa" w:w="140"/>
              <w:bottom w:type="dxa" w:w="80"/>
              <w:right w:type="dxa" w:w="80"/>
            </w:tcMar>
          </w:tcPr>
          <w:p>
            <w:r>
              <w:rPr>
                <w:rFonts w:ascii="Arial" w:cs="Arial" w:eastAsia="Arial" w:hAnsi="Arial"/>
                <w:color w:val="2C2C2C"/>
                <w:sz w:val="20"/>
                <w:szCs w:val="20"/>
              </w:rPr>
              <w:t xml:space="preserve">Date unavailable — Template 09 sent manually</w:t>
            </w:r>
          </w:p>
        </w:tc>
      </w:tr>
    </w:tbl>
    <w:p>
      <w:pPr>
        <w:spacing w:before="160" w:after="0"/>
      </w:pPr>
    </w:p>
    <w:p>
      <w:pPr>
        <w:pStyle w:val="Heading2"/>
        <w:spacing w:before="320" w:after="120"/>
      </w:pPr>
      <w:r>
        <w:rPr>
          <w:rFonts w:ascii="Arial" w:cs="Arial" w:eastAsia="Arial" w:hAnsi="Arial"/>
          <w:b/>
          <w:bCs/>
          <w:color w:val="C8963C"/>
          <w:sz w:val="28"/>
          <w:szCs w:val="28"/>
        </w:rPr>
        <w:t xml:space="preserve">Gaps and Recommendations</w:t>
      </w:r>
    </w:p>
    <w:p>
      <w:pPr>
        <w:spacing w:before="60" w:after="120"/>
      </w:pPr>
      <w:r>
        <w:rPr>
          <w:rFonts w:ascii="Arial" w:cs="Arial" w:eastAsia="Arial" w:hAnsi="Arial"/>
          <w:b w:val="false"/>
          <w:bCs w:val="false"/>
          <w:i w:val="false"/>
          <w:iCs w:val="false"/>
          <w:color w:val="2C2C2C"/>
          <w:sz w:val="22"/>
          <w:szCs w:val="22"/>
        </w:rPr>
        <w:t xml:space="preserve">The following potential issues were identified during system design:</w:t>
      </w:r>
    </w:p>
    <w:p>
      <w:pPr>
        <w:spacing w:before="80" w:after="0"/>
      </w:pPr>
    </w:p>
    <w:p>
      <w:pPr>
        <w:spacing w:before="240" w:after="80"/>
      </w:pPr>
      <w:r>
        <w:rPr>
          <w:rFonts w:ascii="Arial" w:cs="Arial" w:eastAsia="Arial" w:hAnsi="Arial"/>
          <w:b/>
          <w:bCs/>
          <w:color w:val="0D0B08"/>
          <w:sz w:val="22"/>
          <w:szCs w:val="22"/>
        </w:rPr>
        <w:t xml:space="preserve">1. Templates 10 and 16 Must Be Sent Manually</w:t>
      </w:r>
    </w:p>
    <w:p>
      <w:pPr>
        <w:spacing w:before="60" w:after="120"/>
      </w:pPr>
      <w:r>
        <w:rPr>
          <w:rFonts w:ascii="Arial" w:cs="Arial" w:eastAsia="Arial" w:hAnsi="Arial"/>
          <w:b w:val="false"/>
          <w:bCs w:val="false"/>
          <w:i w:val="false"/>
          <w:iCs w:val="false"/>
          <w:color w:val="2C2C2C"/>
          <w:sz w:val="22"/>
          <w:szCs w:val="22"/>
        </w:rPr>
        <w:t xml:space="preserve">Both the Proposal and Post-Event Thank You require manual input before sending (call notes for Template 10, raw footage link for Template 16). These should be flagged as manual-send tasks inside DJEP with a reminder notification so they are never missed.</w:t>
      </w:r>
    </w:p>
    <w:p>
      <w:pPr>
        <w:spacing w:before="80" w:after="0"/>
      </w:pPr>
    </w:p>
    <w:p>
      <w:pPr>
        <w:spacing w:before="240" w:after="80"/>
      </w:pPr>
      <w:r>
        <w:rPr>
          <w:rFonts w:ascii="Arial" w:cs="Arial" w:eastAsia="Arial" w:hAnsi="Arial"/>
          <w:b/>
          <w:bCs/>
          <w:color w:val="0D0B08"/>
          <w:sz w:val="22"/>
          <w:szCs w:val="22"/>
        </w:rPr>
        <w:t xml:space="preserve">2. Template 07A (Corporate Holiday Outreach) Is Annual</w:t>
      </w:r>
    </w:p>
    <w:p>
      <w:pPr>
        <w:spacing w:before="60" w:after="120"/>
      </w:pPr>
      <w:r>
        <w:rPr>
          <w:rFonts w:ascii="Arial" w:cs="Arial" w:eastAsia="Arial" w:hAnsi="Arial"/>
          <w:b w:val="false"/>
          <w:bCs w:val="false"/>
          <w:i w:val="false"/>
          <w:iCs w:val="false"/>
          <w:color w:val="2C2C2C"/>
          <w:sz w:val="22"/>
          <w:szCs w:val="22"/>
        </w:rPr>
        <w:t xml:space="preserve">This template is not triggered by an inquiry — it is sent proactively each September or October to past corporate clients. A recurring annual task reminder should be set in DJEP or a calendar system to ensure it goes out on time.</w:t>
      </w:r>
    </w:p>
    <w:p>
      <w:pPr>
        <w:spacing w:before="80" w:after="0"/>
      </w:pPr>
    </w:p>
    <w:p>
      <w:pPr>
        <w:spacing w:before="240" w:after="80"/>
      </w:pPr>
      <w:r>
        <w:rPr>
          <w:rFonts w:ascii="Arial" w:cs="Arial" w:eastAsia="Arial" w:hAnsi="Arial"/>
          <w:b/>
          <w:bCs/>
          <w:color w:val="0D0B08"/>
          <w:sz w:val="22"/>
          <w:szCs w:val="22"/>
        </w:rPr>
        <w:t xml:space="preserve">3. Wedding Show Leads Need a Source Tag</w:t>
      </w:r>
    </w:p>
    <w:p>
      <w:pPr>
        <w:spacing w:before="60" w:after="120"/>
      </w:pPr>
      <w:r>
        <w:rPr>
          <w:rFonts w:ascii="Arial" w:cs="Arial" w:eastAsia="Arial" w:hAnsi="Arial"/>
          <w:b w:val="false"/>
          <w:bCs w:val="false"/>
          <w:i w:val="false"/>
          <w:iCs w:val="false"/>
          <w:color w:val="2C2C2C"/>
          <w:sz w:val="22"/>
          <w:szCs w:val="22"/>
        </w:rPr>
        <w:t xml:space="preserve">Template 05 (Wedding Show Initial Follow-Up) should only go to leads acquired at wedding shows, not standard inbound inquiries. A source tag — "Wedding Show Lead" — should be applied at the point of data entry so the correct sequence is triggered.</w:t>
      </w:r>
    </w:p>
    <w:p>
      <w:pPr>
        <w:spacing w:before="80" w:after="0"/>
      </w:pPr>
    </w:p>
    <w:p>
      <w:pPr>
        <w:spacing w:before="240" w:after="80"/>
      </w:pPr>
      <w:r>
        <w:rPr>
          <w:rFonts w:ascii="Arial" w:cs="Arial" w:eastAsia="Arial" w:hAnsi="Arial"/>
          <w:b/>
          <w:bCs/>
          <w:color w:val="0D0B08"/>
          <w:sz w:val="22"/>
          <w:szCs w:val="22"/>
        </w:rPr>
        <w:t xml:space="preserve">4. Sequence Overlap Risk</w:t>
      </w:r>
    </w:p>
    <w:p>
      <w:pPr>
        <w:spacing w:before="60" w:after="120"/>
      </w:pPr>
      <w:r>
        <w:rPr>
          <w:rFonts w:ascii="Arial" w:cs="Arial" w:eastAsia="Arial" w:hAnsi="Arial"/>
          <w:b w:val="false"/>
          <w:bCs w:val="false"/>
          <w:i w:val="false"/>
          <w:iCs w:val="false"/>
          <w:color w:val="2C2C2C"/>
          <w:sz w:val="22"/>
          <w:szCs w:val="22"/>
        </w:rPr>
        <w:t xml:space="preserve">If a lead submits a wedding inquiry AND connects at a wedding show, they could receive both sequences simultaneously. A deduplication rule should be set in DJEP: if a lead is already in the Wedding Inquiry sequence, do not enrol them in the Wedding Show sequence.</w:t>
      </w:r>
    </w:p>
    <w:p>
      <w:pPr>
        <w:spacing w:before="80" w:after="0"/>
      </w:pPr>
    </w:p>
    <w:p>
      <w:pPr>
        <w:spacing w:before="240" w:after="80"/>
      </w:pPr>
      <w:r>
        <w:rPr>
          <w:rFonts w:ascii="Arial" w:cs="Arial" w:eastAsia="Arial" w:hAnsi="Arial"/>
          <w:b/>
          <w:bCs/>
          <w:color w:val="0D0B08"/>
          <w:sz w:val="22"/>
          <w:szCs w:val="22"/>
        </w:rPr>
        <w:t xml:space="preserve">5. No Re-Engagement Sequence for Cold Leads</w:t>
      </w:r>
    </w:p>
    <w:p>
      <w:pPr>
        <w:spacing w:before="60" w:after="120"/>
      </w:pPr>
      <w:r>
        <w:rPr>
          <w:rFonts w:ascii="Arial" w:cs="Arial" w:eastAsia="Arial" w:hAnsi="Arial"/>
          <w:b w:val="false"/>
          <w:bCs w:val="false"/>
          <w:i w:val="false"/>
          <w:iCs w:val="false"/>
          <w:color w:val="2C2C2C"/>
          <w:sz w:val="22"/>
          <w:szCs w:val="22"/>
        </w:rPr>
        <w:t xml:space="preserve">Currently, leads that go cold after the final follow-up receive no further communication. A 90-day re-engagement email could be considered in the future — especially for leads who came close to booking but did not convert.</w:t>
      </w:r>
    </w:p>
    <w:p>
      <w:pPr>
        <w:spacing w:before="120" w:after="0"/>
      </w:pPr>
    </w:p>
    <w:p>
      <w:pPr>
        <w:pStyle w:val="Heading2"/>
        <w:spacing w:before="320" w:after="120"/>
      </w:pPr>
      <w:r>
        <w:rPr>
          <w:rFonts w:ascii="Arial" w:cs="Arial" w:eastAsia="Arial" w:hAnsi="Arial"/>
          <w:b/>
          <w:bCs/>
          <w:color w:val="C8963C"/>
          <w:sz w:val="28"/>
          <w:szCs w:val="28"/>
        </w:rPr>
        <w:t xml:space="preserve">Complete Client Journey — Visual Flow</w:t>
      </w:r>
    </w:p>
    <w:p>
      <w:pPr>
        <w:spacing w:before="60" w:after="120"/>
      </w:pPr>
      <w:r>
        <w:rPr>
          <w:rFonts w:ascii="Arial" w:cs="Arial" w:eastAsia="Arial" w:hAnsi="Arial"/>
          <w:b w:val="false"/>
          <w:bCs w:val="false"/>
          <w:i w:val="false"/>
          <w:iCs w:val="false"/>
          <w:color w:val="2C2C2C"/>
          <w:sz w:val="22"/>
          <w:szCs w:val="22"/>
        </w:rPr>
        <w:t xml:space="preserve">The following diagram represents the full Lee Entertainment client journey from first contact to referral:</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7F3EC" w:val="clear"/>
            <w:tcMar>
              <w:top w:type="dxa" w:w="200"/>
              <w:left w:type="dxa" w:w="280"/>
              <w:bottom w:type="dxa" w:w="200"/>
              <w:right w:type="dxa" w:w="280"/>
            </w:tcMar>
          </w:tcPr>
          <w:p>
            <w:pPr>
              <w:spacing w:before="80" w:after="160"/>
              <w:jc w:val="center"/>
            </w:pPr>
            <w:r>
              <w:rPr>
                <w:rFonts w:ascii="Arial" w:cs="Arial" w:eastAsia="Arial" w:hAnsi="Arial"/>
                <w:b/>
                <w:bCs/>
                <w:caps/>
                <w:color w:val="C8963C"/>
                <w:spacing w:val="60"/>
                <w:sz w:val="18"/>
                <w:szCs w:val="18"/>
              </w:rPr>
              <w:t xml:space="preserve">LEE ENTERTAINMENT — COMPLETE CLIENT JOURNEY</w:t>
            </w:r>
          </w:p>
          <w:p>
            <w:pPr>
              <w:spacing w:before="20" w:after="20"/>
              <w:jc w:val="center"/>
            </w:pPr>
            <w:r>
              <w:rPr>
                <w:rFonts w:ascii="Arial" w:cs="Arial" w:eastAsia="Arial" w:hAnsi="Arial"/>
                <w:b w:val="false"/>
                <w:bCs w:val="false"/>
                <w:color w:val="0D0B08"/>
                <w:sz w:val="20"/>
                <w:szCs w:val="20"/>
              </w:rPr>
              <w:t xml:space="preserve">↓  Inquiry Received</w:t>
            </w:r>
          </w:p>
          <w:p>
            <w:pPr>
              <w:spacing w:before="20" w:after="20"/>
              <w:jc w:val="center"/>
            </w:pPr>
            <w:r>
              <w:rPr>
                <w:rFonts w:ascii="Arial" w:cs="Arial" w:eastAsia="Arial" w:hAnsi="Arial"/>
                <w:b w:val="false"/>
                <w:bCs w:val="false"/>
                <w:color w:val="0D0B08"/>
                <w:sz w:val="20"/>
                <w:szCs w:val="20"/>
              </w:rPr>
              <w:t xml:space="preserve">↓  Lead Sequence Begins (01–08)</w:t>
            </w:r>
          </w:p>
          <w:p>
            <w:pPr>
              <w:spacing w:before="20" w:after="20"/>
              <w:jc w:val="center"/>
            </w:pPr>
            <w:r>
              <w:rPr>
                <w:rFonts w:ascii="Arial" w:cs="Arial" w:eastAsia="Arial" w:hAnsi="Arial"/>
                <w:b w:val="false"/>
                <w:bCs w:val="false"/>
                <w:color w:val="0D0B08"/>
                <w:sz w:val="20"/>
                <w:szCs w:val="20"/>
              </w:rPr>
              <w:t xml:space="preserve">↓  Consultation Scheduled</w:t>
            </w:r>
          </w:p>
          <w:p>
            <w:pPr>
              <w:spacing w:before="20" w:after="20"/>
              <w:jc w:val="center"/>
            </w:pPr>
            <w:r>
              <w:rPr>
                <w:rFonts w:ascii="Arial" w:cs="Arial" w:eastAsia="Arial" w:hAnsi="Arial"/>
                <w:b w:val="false"/>
                <w:bCs w:val="false"/>
                <w:color w:val="0D0B08"/>
                <w:sz w:val="20"/>
                <w:szCs w:val="20"/>
              </w:rPr>
              <w:t xml:space="preserve">↓  Proposal Sent (10)</w:t>
            </w:r>
          </w:p>
          <w:p>
            <w:pPr>
              <w:spacing w:before="20" w:after="20"/>
              <w:jc w:val="center"/>
            </w:pPr>
            <w:r>
              <w:rPr>
                <w:rFonts w:ascii="Arial" w:cs="Arial" w:eastAsia="Arial" w:hAnsi="Arial"/>
                <w:b w:val="false"/>
                <w:bCs w:val="false"/>
                <w:color w:val="0D0B08"/>
                <w:sz w:val="20"/>
                <w:szCs w:val="20"/>
              </w:rPr>
              <w:t xml:space="preserve">↓  Contract Signed + Deposit Received</w:t>
            </w:r>
          </w:p>
          <w:p>
            <w:pPr>
              <w:spacing w:before="20" w:after="20"/>
              <w:jc w:val="center"/>
            </w:pPr>
            <w:r>
              <w:rPr>
                <w:rFonts w:ascii="Arial" w:cs="Arial" w:eastAsia="Arial" w:hAnsi="Arial"/>
                <w:b w:val="false"/>
                <w:bCs w:val="false"/>
                <w:color w:val="0D0B08"/>
                <w:sz w:val="20"/>
                <w:szCs w:val="20"/>
              </w:rPr>
              <w:t xml:space="preserve">↓  Booking Confirmation (11)</w:t>
            </w:r>
          </w:p>
          <w:p>
            <w:pPr>
              <w:spacing w:before="20" w:after="20"/>
              <w:jc w:val="center"/>
            </w:pPr>
            <w:r>
              <w:rPr>
                <w:rFonts w:ascii="Arial" w:cs="Arial" w:eastAsia="Arial" w:hAnsi="Arial"/>
                <w:b w:val="false"/>
                <w:bCs w:val="false"/>
                <w:color w:val="0D0B08"/>
                <w:sz w:val="20"/>
                <w:szCs w:val="20"/>
              </w:rPr>
              <w:t xml:space="preserve">↓  6-Month Check-In (12)</w:t>
            </w:r>
          </w:p>
          <w:p>
            <w:pPr>
              <w:spacing w:before="20" w:after="20"/>
              <w:jc w:val="center"/>
            </w:pPr>
            <w:r>
              <w:rPr>
                <w:rFonts w:ascii="Arial" w:cs="Arial" w:eastAsia="Arial" w:hAnsi="Arial"/>
                <w:b w:val="false"/>
                <w:bCs w:val="false"/>
                <w:color w:val="0D0B08"/>
                <w:sz w:val="20"/>
                <w:szCs w:val="20"/>
              </w:rPr>
              <w:t xml:space="preserve">↓  Final Balance Invoice — 60 Days Out (13)</w:t>
            </w:r>
          </w:p>
          <w:p>
            <w:pPr>
              <w:spacing w:before="20" w:after="20"/>
              <w:jc w:val="center"/>
            </w:pPr>
            <w:r>
              <w:rPr>
                <w:rFonts w:ascii="Arial" w:cs="Arial" w:eastAsia="Arial" w:hAnsi="Arial"/>
                <w:b w:val="false"/>
                <w:bCs w:val="false"/>
                <w:color w:val="0D0B08"/>
                <w:sz w:val="20"/>
                <w:szCs w:val="20"/>
              </w:rPr>
              <w:t xml:space="preserve">↓  Final Confirmation + Planning Call — 2 Weeks Out (14)</w:t>
            </w:r>
          </w:p>
          <w:p>
            <w:pPr>
              <w:spacing w:before="20" w:after="20"/>
              <w:jc w:val="center"/>
            </w:pPr>
            <w:r>
              <w:rPr>
                <w:rFonts w:ascii="Arial" w:cs="Arial" w:eastAsia="Arial" w:hAnsi="Arial"/>
                <w:b w:val="false"/>
                <w:bCs w:val="false"/>
                <w:color w:val="0D0B08"/>
                <w:sz w:val="20"/>
                <w:szCs w:val="20"/>
              </w:rPr>
              <w:t xml:space="preserve">↓  Day-Before Reassurance (15)</w:t>
            </w:r>
          </w:p>
          <w:p>
            <w:pPr>
              <w:spacing w:before="20" w:after="20"/>
              <w:jc w:val="center"/>
            </w:pPr>
            <w:r>
              <w:rPr>
                <w:rFonts w:ascii="Arial" w:cs="Arial" w:eastAsia="Arial" w:hAnsi="Arial"/>
                <w:b/>
                <w:bCs/>
                <w:color w:val="C8963C"/>
                <w:sz w:val="24"/>
                <w:szCs w:val="24"/>
              </w:rPr>
              <w:t xml:space="preserve">↓  EVENT DAY</w:t>
            </w:r>
          </w:p>
          <w:p>
            <w:pPr>
              <w:spacing w:before="20" w:after="20"/>
              <w:jc w:val="center"/>
            </w:pPr>
            <w:r>
              <w:rPr>
                <w:rFonts w:ascii="Arial" w:cs="Arial" w:eastAsia="Arial" w:hAnsi="Arial"/>
                <w:b w:val="false"/>
                <w:bCs w:val="false"/>
                <w:color w:val="0D0B08"/>
                <w:sz w:val="20"/>
                <w:szCs w:val="20"/>
              </w:rPr>
              <w:t xml:space="preserve">↓  Post-Event Thank You + Footage (16)</w:t>
            </w:r>
          </w:p>
          <w:p>
            <w:pPr>
              <w:spacing w:before="20" w:after="20"/>
              <w:jc w:val="center"/>
            </w:pPr>
            <w:r>
              <w:rPr>
                <w:rFonts w:ascii="Arial" w:cs="Arial" w:eastAsia="Arial" w:hAnsi="Arial"/>
                <w:b w:val="false"/>
                <w:bCs w:val="false"/>
                <w:color w:val="0D0B08"/>
                <w:sz w:val="20"/>
                <w:szCs w:val="20"/>
              </w:rPr>
              <w:t xml:space="preserve">Referral Invitation — Day 30 (17)</w:t>
            </w:r>
          </w:p>
          <w:p>
            <w:pPr>
              <w:spacing w:before="80" w:after="0"/>
            </w:pPr>
          </w:p>
        </w:tc>
      </w:tr>
    </w:tbl>
    <w:p>
      <w:pPr>
        <w:spacing w:before="160" w:after="0"/>
      </w:pPr>
    </w:p>
    <w:p>
      <w:pPr>
        <w:pBdr>
          <w:bottom w:val="single" w:color="C8963C" w:sz="4" w:space="1"/>
        </w:pBdr>
        <w:spacing w:before="160" w:after="160"/>
      </w:pPr>
    </w:p>
    <w:p>
      <w:pPr>
        <w:spacing w:before="160" w:after="0"/>
      </w:pPr>
    </w:p>
    <w:p>
      <w:pPr>
        <w:spacing w:before="0" w:after="40"/>
        <w:jc w:val="center"/>
      </w:pPr>
      <w:r>
        <w:rPr>
          <w:rFonts w:ascii="Arial" w:cs="Arial" w:eastAsia="Arial" w:hAnsi="Arial"/>
          <w:color w:val="8C8680"/>
          <w:sz w:val="18"/>
          <w:szCs w:val="18"/>
        </w:rPr>
        <w:t xml:space="preserve">Lee Entertainment  •  Vancouver Island, BC, Canada</w:t>
      </w:r>
    </w:p>
    <w:p>
      <w:pPr>
        <w:spacing w:before="0" w:after="40"/>
        <w:jc w:val="center"/>
      </w:pPr>
      <w:r>
        <w:rPr>
          <w:rFonts w:ascii="Arial" w:cs="Arial" w:eastAsia="Arial" w:hAnsi="Arial"/>
          <w:color w:val="8C8680"/>
          <w:sz w:val="18"/>
          <w:szCs w:val="18"/>
        </w:rPr>
        <w:t xml:space="preserve">Total Templates: 24  •  DJ Abe Lee, Founder</w:t>
      </w:r>
    </w:p>
    <w:p>
      <w:pPr>
        <w:spacing w:before="0" w:after="0"/>
        <w:jc w:val="center"/>
      </w:pPr>
      <w:r>
        <w:rPr>
          <w:rFonts w:ascii="Arial" w:cs="Arial" w:eastAsia="Arial" w:hAnsi="Arial"/>
          <w:i/>
          <w:iCs/>
          <w:color w:val="C8963C"/>
          <w:sz w:val="18"/>
          <w:szCs w:val="18"/>
        </w:rPr>
        <w:t xml:space="preserve">Brand Guide — Section 5: Client Communication System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rFonts w:ascii="Arial" w:cs="Arial" w:eastAsia="Arial" w:hAnsi="Arial"/>
        <w:color w:val="C8963C"/>
      </w:r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60"/>
      <w:outlineLvl w:val="0"/>
    </w:pPr>
    <w:rPr>
      <w:rFonts w:ascii="Arial" w:cs="Arial" w:eastAsia="Arial" w:hAnsi="Arial"/>
      <w:b/>
      <w:bCs/>
      <w:color w:val="0D0B08"/>
      <w:sz w:val="36"/>
      <w:szCs w:val="36"/>
    </w:rPr>
  </w:style>
  <w:style w:type="paragraph" w:styleId="Heading2">
    <w:name w:val="Heading 2"/>
    <w:basedOn w:val="Normal"/>
    <w:next w:val="Normal"/>
    <w:qFormat/>
    <w:pPr>
      <w:spacing w:before="320" w:after="120"/>
      <w:outlineLvl w:val="1"/>
    </w:pPr>
    <w:rPr>
      <w:rFonts w:ascii="Arial" w:cs="Arial" w:eastAsia="Arial" w:hAnsi="Arial"/>
      <w:b/>
      <w:bCs/>
      <w:color w:val="C8963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2026-03-14T15:44:08.984Z</dcterms:created>
  <dcterms:modified xsi:type="dcterms:W3CDTF">2026-03-14T15:44:09.013Z</dcterms:modified>
</cp:coreProperties>
</file>

<file path=docProps/custom.xml><?xml version="1.0" encoding="utf-8"?>
<Properties xmlns="http://schemas.openxmlformats.org/officeDocument/2006/custom-properties" xmlns:vt="http://schemas.openxmlformats.org/officeDocument/2006/docPropsVTypes"/>
</file>